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79728" w14:textId="77777777"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3441A273" w14:textId="4FFC834F" w:rsidR="001A0CB6" w:rsidRPr="006D16E4" w:rsidRDefault="001A0CB6" w:rsidP="001A0CB6">
      <w:pPr>
        <w:ind w:left="-567" w:right="-738"/>
        <w:jc w:val="center"/>
        <w:rPr>
          <w:rFonts w:ascii="Book Antiqua" w:hAnsi="Book Antiqua" w:cs="Arial"/>
          <w:b/>
          <w:bCs/>
          <w:color w:val="365F91" w:themeColor="accent1" w:themeShade="BF"/>
          <w:sz w:val="22"/>
          <w:szCs w:val="22"/>
        </w:rPr>
      </w:pPr>
      <w:r w:rsidRPr="006D16E4">
        <w:rPr>
          <w:rFonts w:ascii="Book Antiqua" w:hAnsi="Book Antiqua" w:cs="Arial"/>
          <w:b/>
          <w:bCs/>
          <w:color w:val="365F91" w:themeColor="accent1" w:themeShade="BF"/>
          <w:sz w:val="22"/>
          <w:szCs w:val="22"/>
        </w:rPr>
        <w:t xml:space="preserve">Appointment of Independent Engineer for </w:t>
      </w:r>
      <w:r w:rsidR="004A193C" w:rsidRPr="004A193C">
        <w:rPr>
          <w:rFonts w:ascii="Book Antiqua" w:hAnsi="Book Antiqua" w:cs="Arial"/>
          <w:b/>
          <w:bCs/>
          <w:color w:val="365F91" w:themeColor="accent1" w:themeShade="BF"/>
          <w:sz w:val="22"/>
          <w:szCs w:val="22"/>
        </w:rPr>
        <w:t>“</w:t>
      </w:r>
      <w:r w:rsidR="001D62E0" w:rsidRPr="001D62E0">
        <w:rPr>
          <w:rFonts w:ascii="Book Antiqua" w:hAnsi="Book Antiqua" w:cs="Arial"/>
          <w:b/>
          <w:bCs/>
          <w:color w:val="365F91" w:themeColor="accent1" w:themeShade="BF"/>
          <w:sz w:val="22"/>
          <w:szCs w:val="22"/>
        </w:rPr>
        <w:t>Transmission System for Evacuation of power from RE Projects in Rajgarh (1000MW) SEZ in Madhya Pradesh- Phase II</w:t>
      </w:r>
      <w:r w:rsidR="004A193C" w:rsidRPr="004A193C">
        <w:rPr>
          <w:rFonts w:ascii="Book Antiqua" w:hAnsi="Book Antiqua" w:cs="Arial"/>
          <w:b/>
          <w:bCs/>
          <w:color w:val="365F91" w:themeColor="accent1" w:themeShade="BF"/>
          <w:sz w:val="22"/>
          <w:szCs w:val="22"/>
        </w:rPr>
        <w:t>”</w:t>
      </w:r>
      <w:r w:rsidR="004A193C">
        <w:rPr>
          <w:rFonts w:ascii="Book Antiqua" w:hAnsi="Book Antiqua" w:cs="Arial"/>
          <w:b/>
          <w:bCs/>
          <w:color w:val="365F91" w:themeColor="accent1" w:themeShade="BF"/>
          <w:sz w:val="22"/>
          <w:szCs w:val="22"/>
        </w:rPr>
        <w:t>.</w:t>
      </w:r>
    </w:p>
    <w:p w14:paraId="5501F66F" w14:textId="77777777" w:rsidR="001A0CB6" w:rsidRPr="006D16E4" w:rsidRDefault="001A0CB6" w:rsidP="001A0CB6">
      <w:pPr>
        <w:jc w:val="center"/>
        <w:rPr>
          <w:rFonts w:ascii="Book Antiqua" w:hAnsi="Book Antiqua" w:cs="Arial"/>
          <w:b/>
          <w:bCs/>
          <w:color w:val="365F91" w:themeColor="accent1" w:themeShade="BF"/>
          <w:sz w:val="22"/>
          <w:szCs w:val="22"/>
        </w:rPr>
      </w:pPr>
    </w:p>
    <w:p w14:paraId="533E70C2" w14:textId="08795C81" w:rsidR="00AB1885" w:rsidRPr="006D16E4" w:rsidRDefault="001A0CB6" w:rsidP="001A0CB6">
      <w:pPr>
        <w:jc w:val="center"/>
        <w:rPr>
          <w:rFonts w:ascii="Book Antiqua" w:hAnsi="Book Antiqua" w:cs="Arial"/>
          <w:b/>
          <w:bCs/>
          <w:sz w:val="22"/>
          <w:szCs w:val="22"/>
        </w:rPr>
      </w:pPr>
      <w:r w:rsidRPr="006D16E4">
        <w:rPr>
          <w:rFonts w:ascii="Book Antiqua" w:hAnsi="Book Antiqua" w:cs="Arial"/>
          <w:b/>
          <w:bCs/>
          <w:color w:val="365F91" w:themeColor="accent1" w:themeShade="BF"/>
          <w:sz w:val="22"/>
          <w:szCs w:val="22"/>
        </w:rPr>
        <w:t xml:space="preserve">(Spec. No. </w:t>
      </w:r>
      <w:r w:rsidR="00523A2B" w:rsidRPr="006D16E4">
        <w:rPr>
          <w:rFonts w:ascii="Book Antiqua" w:hAnsi="Book Antiqua" w:cs="Arial"/>
          <w:b/>
          <w:bCs/>
          <w:color w:val="365F91" w:themeColor="accent1" w:themeShade="BF"/>
          <w:sz w:val="22"/>
          <w:szCs w:val="22"/>
        </w:rPr>
        <w:t>CTUIL/IE/2023-24/</w:t>
      </w:r>
      <w:r w:rsidR="001D62E0">
        <w:rPr>
          <w:rFonts w:ascii="Book Antiqua" w:hAnsi="Book Antiqua" w:cs="Arial"/>
          <w:b/>
          <w:bCs/>
          <w:color w:val="365F91" w:themeColor="accent1" w:themeShade="BF"/>
          <w:sz w:val="22"/>
          <w:szCs w:val="22"/>
        </w:rPr>
        <w:t>33</w:t>
      </w:r>
      <w:r w:rsidRPr="006D16E4">
        <w:rPr>
          <w:rFonts w:ascii="Book Antiqua" w:hAnsi="Book Antiqua" w:cs="Arial"/>
          <w:b/>
          <w:bCs/>
          <w:color w:val="365F91" w:themeColor="accent1" w:themeShade="BF"/>
          <w:sz w:val="22"/>
          <w:szCs w:val="22"/>
        </w:rPr>
        <w:t>)</w:t>
      </w:r>
      <w:r w:rsidR="00AB1885" w:rsidRPr="006D16E4" w:rsidDel="00735BB4">
        <w:rPr>
          <w:rFonts w:ascii="Book Antiqua" w:hAnsi="Book Antiqua" w:cs="Arial"/>
          <w:b/>
          <w:bCs/>
          <w:sz w:val="22"/>
          <w:szCs w:val="22"/>
        </w:rPr>
        <w:t xml:space="preserve"> </w:t>
      </w:r>
    </w:p>
    <w:p w14:paraId="1D78986C" w14:textId="77777777" w:rsidR="00AB1885" w:rsidRPr="006D16E4" w:rsidRDefault="00AB1885" w:rsidP="00AB1885">
      <w:pPr>
        <w:jc w:val="center"/>
        <w:rPr>
          <w:rFonts w:ascii="Book Antiqua" w:hAnsi="Book Antiqua" w:cs="Arial"/>
          <w:b/>
          <w:bCs/>
          <w:sz w:val="22"/>
          <w:szCs w:val="22"/>
        </w:rPr>
      </w:pP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5E6CD4F8" w14:textId="77777777"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6A116B0A" w14:textId="77777777"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394460A2" w14:textId="53F47A2D"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3</w:t>
            </w:r>
            <w:r w:rsidR="001A0CB6" w:rsidRPr="006D16E4">
              <w:rPr>
                <w:rFonts w:ascii="Book Antiqua" w:hAnsi="Book Antiqua"/>
                <w:sz w:val="24"/>
                <w:szCs w:val="24"/>
                <w:vertAlign w:val="superscript"/>
                <w:lang w:val="en-GB"/>
              </w:rPr>
              <w:t>rd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0F3C0650" w14:textId="258617F4" w:rsidR="005D3F5D" w:rsidRPr="006D16E4" w:rsidRDefault="005D3F5D" w:rsidP="002B0462">
            <w:pPr>
              <w:tabs>
                <w:tab w:val="left" w:pos="4608"/>
              </w:tabs>
              <w:jc w:val="both"/>
              <w:rPr>
                <w:rFonts w:ascii="Book Antiqua" w:hAnsi="Book Antiqua" w:cs="Arial"/>
                <w:color w:val="000000"/>
                <w:lang w:val="en-GB"/>
              </w:rPr>
            </w:pPr>
            <w:r w:rsidRPr="006D16E4">
              <w:rPr>
                <w:rFonts w:ascii="Book Antiqua" w:hAnsi="Book Antiqua"/>
                <w:lang w:val="en-GB"/>
              </w:rPr>
              <w:t>Gurgaon (Haryana) - 122001</w:t>
            </w:r>
            <w:r w:rsidRPr="006D16E4">
              <w:rPr>
                <w:rFonts w:ascii="Book Antiqua" w:hAnsi="Book Antiqua" w:cs="Arial"/>
                <w:color w:val="000000"/>
                <w:lang w:val="en-GB"/>
              </w:rPr>
              <w:t>.</w:t>
            </w:r>
            <w:r w:rsidR="002B0462" w:rsidRPr="006D16E4">
              <w:rPr>
                <w:rFonts w:ascii="Book Antiqua" w:hAnsi="Book Antiqua" w:cs="Arial"/>
                <w:color w:val="000000"/>
                <w:lang w:val="en-GB"/>
              </w:rPr>
              <w:tab/>
            </w:r>
          </w:p>
          <w:p w14:paraId="0CCAEE47" w14:textId="77777777" w:rsidR="005D3F5D" w:rsidRPr="006D16E4" w:rsidRDefault="005D3F5D" w:rsidP="005D3F5D">
            <w:pPr>
              <w:jc w:val="both"/>
              <w:rPr>
                <w:rFonts w:ascii="Book Antiqua" w:hAnsi="Book Antiqua" w:cs="Arial"/>
                <w:color w:val="000000"/>
                <w:lang w:val="en-GB"/>
              </w:rPr>
            </w:pPr>
          </w:p>
          <w:p w14:paraId="1F4C65CE" w14:textId="767274F8" w:rsidR="001A0CB6" w:rsidRPr="006D16E4" w:rsidRDefault="005D3F5D" w:rsidP="005D3F5D">
            <w:pPr>
              <w:jc w:val="both"/>
              <w:rPr>
                <w:rFonts w:ascii="Book Antiqua" w:hAnsi="Book Antiqua" w:cs="Arial"/>
                <w:color w:val="000000"/>
                <w:lang w:val="en-GB"/>
              </w:rPr>
            </w:pPr>
            <w:r w:rsidRPr="006D16E4">
              <w:rPr>
                <w:rFonts w:ascii="Book Antiqua" w:hAnsi="Book Antiqua" w:cs="Arial"/>
                <w:color w:val="000000"/>
                <w:lang w:val="en-GB"/>
              </w:rPr>
              <w:t xml:space="preserve">Kind Attn.: </w:t>
            </w:r>
            <w:r w:rsidR="001A0CB6" w:rsidRPr="006D16E4">
              <w:rPr>
                <w:rFonts w:ascii="Book Antiqua" w:hAnsi="Book Antiqua" w:cs="Arial"/>
                <w:color w:val="000000"/>
                <w:lang w:val="en-GB"/>
              </w:rPr>
              <w:t xml:space="preserve">Mr. </w:t>
            </w:r>
            <w:r w:rsidR="00095DF0">
              <w:rPr>
                <w:rFonts w:ascii="Book Antiqua" w:hAnsi="Book Antiqua" w:cs="Arial"/>
                <w:color w:val="000000"/>
                <w:lang w:val="en-GB"/>
              </w:rPr>
              <w:t>Rahul</w:t>
            </w:r>
            <w:r w:rsidR="001A0CB6" w:rsidRPr="006D16E4">
              <w:rPr>
                <w:rFonts w:ascii="Book Antiqua" w:hAnsi="Book Antiqua" w:cs="Arial"/>
                <w:color w:val="000000"/>
                <w:lang w:val="en-GB"/>
              </w:rPr>
              <w:t xml:space="preserve">, </w:t>
            </w:r>
            <w:r w:rsidRPr="006D16E4">
              <w:rPr>
                <w:rFonts w:ascii="Book Antiqua" w:hAnsi="Book Antiqua" w:cs="Arial"/>
                <w:lang w:val="en-GB"/>
              </w:rPr>
              <w:t>Manager (</w:t>
            </w:r>
            <w:r w:rsidR="001A0CB6" w:rsidRPr="006D16E4">
              <w:rPr>
                <w:rFonts w:ascii="Book Antiqua" w:hAnsi="Book Antiqua" w:cs="Arial"/>
                <w:lang w:val="en-GB"/>
              </w:rPr>
              <w:t>C&amp;M</w:t>
            </w:r>
            <w:r w:rsidR="00DD39C8" w:rsidRPr="006D16E4">
              <w:rPr>
                <w:rFonts w:ascii="Book Antiqua" w:hAnsi="Book Antiqua" w:cs="Arial"/>
                <w:lang w:val="en-GB"/>
              </w:rPr>
              <w:t>-</w:t>
            </w:r>
            <w:r w:rsidRPr="006D16E4">
              <w:rPr>
                <w:rFonts w:ascii="Book Antiqua" w:hAnsi="Book Antiqua" w:cs="Arial"/>
                <w:lang w:val="en-GB"/>
              </w:rPr>
              <w:t>CTU</w:t>
            </w:r>
            <w:r w:rsidR="001A0CB6" w:rsidRPr="006D16E4">
              <w:rPr>
                <w:rFonts w:ascii="Book Antiqua" w:hAnsi="Book Antiqua" w:cs="Arial"/>
                <w:lang w:val="en-GB"/>
              </w:rPr>
              <w:t>IL</w:t>
            </w:r>
            <w:r w:rsidRPr="006D16E4">
              <w:rPr>
                <w:rFonts w:ascii="Book Antiqua" w:hAnsi="Book Antiqua" w:cs="Arial"/>
                <w:lang w:val="en-GB"/>
              </w:rPr>
              <w:t>)</w:t>
            </w:r>
            <w:r w:rsidR="0081365A">
              <w:rPr>
                <w:rFonts w:ascii="Book Antiqua" w:hAnsi="Book Antiqua" w:cs="Arial"/>
                <w:lang w:val="en-GB"/>
              </w:rPr>
              <w:t>/</w:t>
            </w:r>
            <w:r w:rsidR="0081365A" w:rsidRPr="003C6E67">
              <w:rPr>
                <w:rFonts w:ascii="Book Antiqua" w:hAnsi="Book Antiqua"/>
                <w:lang w:val="en-GB"/>
              </w:rPr>
              <w:t xml:space="preserve"> </w:t>
            </w:r>
            <w:r w:rsidR="00D56A54">
              <w:rPr>
                <w:rFonts w:ascii="Book Antiqua" w:hAnsi="Book Antiqua"/>
                <w:lang w:val="en-GB"/>
              </w:rPr>
              <w:t>Mr.      Mool Chand Khichar (Engineer, C&amp;M-CTUIL)</w:t>
            </w:r>
            <w:r w:rsidRPr="006D16E4">
              <w:rPr>
                <w:rFonts w:ascii="Book Antiqua" w:hAnsi="Book Antiqua" w:cs="Arial"/>
                <w:color w:val="000000"/>
                <w:lang w:val="en-GB"/>
              </w:rPr>
              <w:t>,</w:t>
            </w:r>
            <w:r w:rsidR="001A0CB6" w:rsidRPr="006D16E4">
              <w:rPr>
                <w:rFonts w:ascii="Book Antiqua" w:hAnsi="Book Antiqua" w:cs="Arial"/>
                <w:color w:val="000000"/>
                <w:lang w:val="en-GB"/>
              </w:rPr>
              <w:t xml:space="preserve"> </w:t>
            </w:r>
          </w:p>
          <w:p w14:paraId="58220643" w14:textId="77777777" w:rsidR="005D3F5D" w:rsidRPr="006D16E4" w:rsidRDefault="005D3F5D" w:rsidP="005D3F5D">
            <w:pPr>
              <w:jc w:val="both"/>
              <w:rPr>
                <w:rFonts w:ascii="Book Antiqua" w:hAnsi="Book Antiqua" w:cs="Arial"/>
                <w:color w:val="000000"/>
                <w:lang w:val="en-GB"/>
              </w:rPr>
            </w:pPr>
          </w:p>
          <w:p w14:paraId="2C572EE1" w14:textId="408592BE"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1A0CB6" w:rsidRPr="006D16E4">
              <w:rPr>
                <w:rFonts w:ascii="Book Antiqua" w:hAnsi="Book Antiqua"/>
                <w:sz w:val="24"/>
                <w:szCs w:val="24"/>
                <w:lang w:val="en-GB"/>
              </w:rPr>
              <w:t>-</w:t>
            </w:r>
            <w:r w:rsidR="0081365A">
              <w:rPr>
                <w:rFonts w:ascii="Book Antiqua" w:hAnsi="Book Antiqua"/>
                <w:sz w:val="24"/>
                <w:szCs w:val="24"/>
                <w:lang w:val="en-GB"/>
              </w:rPr>
              <w:t>2369</w:t>
            </w:r>
          </w:p>
          <w:p w14:paraId="27AE2EDA" w14:textId="010A1D70" w:rsidR="005D3F5D" w:rsidRPr="006D16E4"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B04A92">
              <w:rPr>
                <w:rFonts w:ascii="Book Antiqua" w:hAnsi="Book Antiqua"/>
                <w:sz w:val="24"/>
                <w:szCs w:val="24"/>
                <w:lang w:val="en-GB"/>
              </w:rPr>
              <w:t>799211471</w:t>
            </w:r>
          </w:p>
          <w:p w14:paraId="7B766D6C" w14:textId="77777777" w:rsidR="00B04A92" w:rsidRDefault="005D3F5D" w:rsidP="005D3F5D">
            <w:pPr>
              <w:pStyle w:val="NoSpacing"/>
              <w:rPr>
                <w:rFonts w:ascii="Book Antiqua" w:hAnsi="Book Antiqua"/>
                <w:sz w:val="24"/>
                <w:szCs w:val="24"/>
                <w:lang w:val="en-GB"/>
              </w:rPr>
            </w:pPr>
            <w:r w:rsidRPr="006D16E4">
              <w:rPr>
                <w:rFonts w:ascii="Book Antiqua" w:hAnsi="Book Antiqua"/>
                <w:sz w:val="24"/>
                <w:szCs w:val="24"/>
                <w:lang w:val="en-GB"/>
              </w:rPr>
              <w:t>Email:</w:t>
            </w:r>
            <w:bookmarkStart w:id="1" w:name="_Hlk108518754"/>
            <w:r w:rsidRPr="006D16E4">
              <w:rPr>
                <w:rFonts w:ascii="Book Antiqua" w:hAnsi="Book Antiqua"/>
                <w:sz w:val="24"/>
                <w:szCs w:val="24"/>
                <w:lang w:val="en-GB"/>
              </w:rPr>
              <w:t xml:space="preserve"> </w:t>
            </w:r>
            <w:r w:rsidR="00B04A92">
              <w:rPr>
                <w:rFonts w:ascii="Book Antiqua" w:hAnsi="Book Antiqua"/>
                <w:sz w:val="24"/>
                <w:szCs w:val="24"/>
                <w:lang w:val="en-GB"/>
              </w:rPr>
              <w:t xml:space="preserve"> </w:t>
            </w:r>
          </w:p>
          <w:p w14:paraId="6048351D" w14:textId="6AFEF198" w:rsidR="005D3F5D" w:rsidRPr="006D16E4" w:rsidRDefault="00000000" w:rsidP="005D3F5D">
            <w:pPr>
              <w:pStyle w:val="NoSpacing"/>
              <w:rPr>
                <w:rStyle w:val="Hyperlink"/>
                <w:rFonts w:ascii="Book Antiqua" w:hAnsi="Book Antiqua" w:cs="Arial"/>
              </w:rPr>
            </w:pPr>
            <w:hyperlink r:id="rId8" w:history="1">
              <w:r w:rsidR="00B04A92" w:rsidRPr="00580399">
                <w:rPr>
                  <w:rStyle w:val="Hyperlink"/>
                  <w:rFonts w:ascii="Book Antiqua" w:hAnsi="Book Antiqua"/>
                  <w:sz w:val="24"/>
                  <w:szCs w:val="24"/>
                  <w:lang w:val="en-GB"/>
                </w:rPr>
                <w:t>rahul.prasad@powergrid.in</w:t>
              </w:r>
            </w:hyperlink>
            <w:bookmarkEnd w:id="1"/>
            <w:r w:rsidR="0081365A">
              <w:rPr>
                <w:rStyle w:val="Hyperlink"/>
                <w:rFonts w:ascii="Book Antiqua" w:hAnsi="Book Antiqua"/>
                <w:sz w:val="24"/>
                <w:szCs w:val="24"/>
                <w:lang w:val="en-GB"/>
              </w:rPr>
              <w:t>;</w:t>
            </w:r>
            <w:r w:rsidR="0081365A" w:rsidRPr="006D16E4">
              <w:rPr>
                <w:rFonts w:ascii="Book Antiqua" w:hAnsi="Book Antiqua"/>
                <w:sz w:val="24"/>
                <w:szCs w:val="24"/>
                <w:lang w:val="en-GB"/>
              </w:rPr>
              <w:t xml:space="preserve"> </w:t>
            </w:r>
            <w:hyperlink r:id="rId9" w:history="1">
              <w:r w:rsidR="00B04A92" w:rsidRPr="00580399">
                <w:rPr>
                  <w:rStyle w:val="Hyperlink"/>
                  <w:rFonts w:ascii="Book Antiqua" w:hAnsi="Book Antiqua"/>
                  <w:sz w:val="24"/>
                  <w:szCs w:val="24"/>
                  <w:lang w:val="en-GB"/>
                </w:rPr>
                <w:t>moolchandkh@powergrid.in</w:t>
              </w:r>
            </w:hyperlink>
          </w:p>
          <w:p w14:paraId="4D2A8428" w14:textId="77777777" w:rsidR="005D3F5D" w:rsidRPr="006D16E4" w:rsidRDefault="005D3F5D" w:rsidP="005D3F5D">
            <w:pPr>
              <w:jc w:val="both"/>
              <w:rPr>
                <w:rFonts w:ascii="Book Antiqua" w:hAnsi="Book Antiqua" w:cs="Arial"/>
                <w:color w:val="000000"/>
              </w:rPr>
            </w:pP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07A823FA" w:rsidR="005D3F5D" w:rsidRPr="006D16E4" w:rsidRDefault="00C42035" w:rsidP="00C343F5">
            <w:pPr>
              <w:jc w:val="both"/>
              <w:rPr>
                <w:rFonts w:ascii="Book Antiqua" w:hAnsi="Book Antiqua" w:cs="Arial"/>
                <w:color w:val="000000"/>
                <w:lang w:val="en-GB"/>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CB2910" w:rsidRPr="00CB2910">
              <w:rPr>
                <w:rFonts w:ascii="Book Antiqua" w:hAnsi="Book Antiqua" w:cs="Arial"/>
                <w:b/>
                <w:bCs/>
              </w:rPr>
              <w:t>Transmission System for Evacuation of power from RE Projects in Rajgarh (1000MW) SEZ in Madhya Pradesh- Phase II</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811DF4" w:rsidRPr="006D16E4">
              <w:rPr>
                <w:rFonts w:ascii="Book Antiqua" w:hAnsi="Book Antiqua" w:cs="Arial"/>
                <w:sz w:val="22"/>
                <w:szCs w:val="22"/>
              </w:rPr>
              <w:t xml:space="preserve">Spec. No. </w:t>
            </w:r>
            <w:r w:rsidR="00523A2B" w:rsidRPr="00095DF0">
              <w:rPr>
                <w:rFonts w:ascii="Book Antiqua" w:hAnsi="Book Antiqua" w:cs="Arial"/>
                <w:b/>
                <w:bCs/>
                <w:sz w:val="22"/>
                <w:szCs w:val="22"/>
              </w:rPr>
              <w:t>CTUIL/IE/2023-24/</w:t>
            </w:r>
            <w:r w:rsidR="00CB2910">
              <w:rPr>
                <w:rFonts w:ascii="Book Antiqua" w:hAnsi="Book Antiqua" w:cs="Arial"/>
                <w:b/>
                <w:bCs/>
                <w:sz w:val="22"/>
                <w:szCs w:val="22"/>
              </w:rPr>
              <w:t>33</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The Proposals have to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 xml:space="preserve">The Bidder’s designated representative is invited to attend a pre-bid meeting, which will take place at the venue and time </w:t>
            </w:r>
            <w:r w:rsidRPr="006D16E4">
              <w:rPr>
                <w:rFonts w:ascii="Book Antiqua" w:hAnsi="Book Antiqua" w:cs="Arial"/>
              </w:rPr>
              <w:lastRenderedPageBreak/>
              <w:t>as given below:</w:t>
            </w:r>
          </w:p>
          <w:p w14:paraId="65198176" w14:textId="54A87C24"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Central Transmission Utility of India Limited</w:t>
            </w:r>
          </w:p>
          <w:p w14:paraId="1E88772B" w14:textId="55944C5E"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‘Saudamini’, </w:t>
            </w:r>
            <w:r w:rsidR="001A0CB6" w:rsidRPr="006D16E4">
              <w:rPr>
                <w:rFonts w:ascii="Book Antiqua" w:hAnsi="Book Antiqua"/>
                <w:sz w:val="24"/>
                <w:szCs w:val="24"/>
                <w:lang w:val="en-GB"/>
              </w:rPr>
              <w:t>1</w:t>
            </w:r>
            <w:r w:rsidR="001A0CB6" w:rsidRPr="006D16E4">
              <w:rPr>
                <w:rFonts w:ascii="Book Antiqua" w:hAnsi="Book Antiqua"/>
                <w:sz w:val="24"/>
                <w:szCs w:val="24"/>
                <w:vertAlign w:val="superscript"/>
                <w:lang w:val="en-GB"/>
              </w:rPr>
              <w:t>st</w:t>
            </w:r>
            <w:r w:rsidR="001A0CB6" w:rsidRPr="006D16E4">
              <w:rPr>
                <w:rFonts w:ascii="Book Antiqua" w:hAnsi="Book Antiqua"/>
                <w:sz w:val="24"/>
                <w:szCs w:val="24"/>
                <w:lang w:val="en-GB"/>
              </w:rPr>
              <w:t>/2</w:t>
            </w:r>
            <w:r w:rsidR="001A0CB6" w:rsidRPr="006D16E4">
              <w:rPr>
                <w:rFonts w:ascii="Book Antiqua" w:hAnsi="Book Antiqua"/>
                <w:sz w:val="24"/>
                <w:szCs w:val="24"/>
                <w:vertAlign w:val="superscript"/>
                <w:lang w:val="en-GB"/>
              </w:rPr>
              <w:t>nd</w:t>
            </w:r>
            <w:r w:rsidR="001A0CB6" w:rsidRPr="006D16E4">
              <w:rPr>
                <w:rFonts w:ascii="Book Antiqua" w:hAnsi="Book Antiqua"/>
                <w:sz w:val="24"/>
                <w:szCs w:val="24"/>
                <w:lang w:val="en-GB"/>
              </w:rPr>
              <w:t xml:space="preserve"> </w:t>
            </w:r>
            <w:r w:rsidRPr="006D16E4">
              <w:rPr>
                <w:rFonts w:ascii="Book Antiqua" w:hAnsi="Book Antiqua"/>
                <w:sz w:val="24"/>
                <w:szCs w:val="24"/>
                <w:lang w:val="en-GB"/>
              </w:rPr>
              <w:t>Floor, Plot No.-2, Sector-29</w:t>
            </w:r>
          </w:p>
          <w:p w14:paraId="7450644A" w14:textId="0215738A"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Gurgaon (Haryana) - 122001.</w:t>
            </w:r>
          </w:p>
          <w:p w14:paraId="4B24698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ab/>
            </w:r>
            <w:r w:rsidRPr="006D16E4">
              <w:rPr>
                <w:rFonts w:ascii="Book Antiqua" w:hAnsi="Book Antiqua"/>
                <w:sz w:val="24"/>
                <w:szCs w:val="24"/>
                <w:lang w:val="en-GB"/>
              </w:rPr>
              <w:tab/>
            </w:r>
          </w:p>
          <w:p w14:paraId="28AF90D3" w14:textId="77777777"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 xml:space="preserve">Kind Attention: </w:t>
            </w:r>
            <w:bookmarkStart w:id="2" w:name="_Hlk118987009"/>
          </w:p>
          <w:p w14:paraId="386C5B60" w14:textId="77777777" w:rsidR="0081365A" w:rsidRDefault="0081365A" w:rsidP="00DD39C8">
            <w:pPr>
              <w:pStyle w:val="NoSpacing"/>
              <w:rPr>
                <w:rFonts w:ascii="Book Antiqua" w:hAnsi="Book Antiqua"/>
                <w:lang w:val="en-GB"/>
              </w:rPr>
            </w:pPr>
            <w:r w:rsidRPr="006D16E4">
              <w:rPr>
                <w:rFonts w:ascii="Book Antiqua" w:hAnsi="Book Antiqua" w:cs="Arial"/>
                <w:color w:val="000000"/>
                <w:lang w:val="en-GB"/>
              </w:rPr>
              <w:t xml:space="preserve">Mr. </w:t>
            </w:r>
            <w:r>
              <w:rPr>
                <w:rFonts w:ascii="Book Antiqua" w:hAnsi="Book Antiqua" w:cs="Arial"/>
                <w:color w:val="000000"/>
                <w:lang w:val="en-GB"/>
              </w:rPr>
              <w:t>Rahul</w:t>
            </w:r>
            <w:r w:rsidRPr="006D16E4">
              <w:rPr>
                <w:rFonts w:ascii="Book Antiqua" w:hAnsi="Book Antiqua" w:cs="Arial"/>
                <w:color w:val="000000"/>
                <w:lang w:val="en-GB"/>
              </w:rPr>
              <w:t xml:space="preserve">, </w:t>
            </w:r>
            <w:r w:rsidRPr="006D16E4">
              <w:rPr>
                <w:rFonts w:ascii="Book Antiqua" w:hAnsi="Book Antiqua" w:cs="Arial"/>
                <w:lang w:val="en-GB"/>
              </w:rPr>
              <w:t>Manager (C&amp;M-CTUIL)</w:t>
            </w:r>
            <w:r>
              <w:rPr>
                <w:rFonts w:ascii="Book Antiqua" w:hAnsi="Book Antiqua" w:cs="Arial"/>
                <w:lang w:val="en-GB"/>
              </w:rPr>
              <w:t>/</w:t>
            </w:r>
            <w:r w:rsidRPr="003C6E67">
              <w:rPr>
                <w:rFonts w:ascii="Book Antiqua" w:hAnsi="Book Antiqua"/>
                <w:lang w:val="en-GB"/>
              </w:rPr>
              <w:t xml:space="preserve"> </w:t>
            </w:r>
          </w:p>
          <w:p w14:paraId="40DBC734" w14:textId="584D33B7" w:rsidR="00DD39C8" w:rsidRPr="006D16E4" w:rsidRDefault="00FC5C03" w:rsidP="00DD39C8">
            <w:pPr>
              <w:pStyle w:val="NoSpacing"/>
              <w:rPr>
                <w:rFonts w:ascii="Book Antiqua" w:hAnsi="Book Antiqua"/>
                <w:sz w:val="24"/>
                <w:szCs w:val="24"/>
                <w:lang w:val="en-GB"/>
              </w:rPr>
            </w:pPr>
            <w:r w:rsidRPr="00FC5C03">
              <w:rPr>
                <w:rFonts w:ascii="Book Antiqua" w:hAnsi="Book Antiqua"/>
                <w:lang w:val="en-GB"/>
              </w:rPr>
              <w:t>Mr. Mool Chand Khichar (Engineer, C&amp;M-CTUIL)</w:t>
            </w:r>
          </w:p>
          <w:bookmarkEnd w:id="2"/>
          <w:p w14:paraId="0024EF30" w14:textId="77777777" w:rsidR="00DD39C8" w:rsidRPr="006D16E4" w:rsidRDefault="00DD39C8" w:rsidP="00DD39C8">
            <w:pPr>
              <w:pStyle w:val="NoSpacing"/>
              <w:rPr>
                <w:rFonts w:ascii="Book Antiqua" w:hAnsi="Book Antiqua"/>
                <w:sz w:val="24"/>
                <w:szCs w:val="24"/>
                <w:lang w:val="en-GB"/>
              </w:rPr>
            </w:pPr>
          </w:p>
          <w:p w14:paraId="23F8C28E" w14:textId="686EBE48"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(Thru Board) +91-124-282-</w:t>
            </w:r>
            <w:r w:rsidR="0081365A">
              <w:rPr>
                <w:rFonts w:ascii="Book Antiqua" w:hAnsi="Book Antiqua"/>
                <w:sz w:val="24"/>
                <w:szCs w:val="24"/>
                <w:lang w:val="en-GB"/>
              </w:rPr>
              <w:t>2369</w:t>
            </w:r>
          </w:p>
          <w:p w14:paraId="194C8B52" w14:textId="62283603" w:rsidR="00DD39C8" w:rsidRPr="006D16E4" w:rsidRDefault="00DD39C8" w:rsidP="00DD39C8">
            <w:pPr>
              <w:pStyle w:val="NoSpacing"/>
              <w:rPr>
                <w:rFonts w:ascii="Book Antiqua" w:hAnsi="Book Antiqua"/>
                <w:sz w:val="24"/>
                <w:szCs w:val="24"/>
                <w:lang w:val="en-GB"/>
              </w:rPr>
            </w:pPr>
            <w:r w:rsidRPr="006D16E4">
              <w:rPr>
                <w:rFonts w:ascii="Book Antiqua" w:hAnsi="Book Antiqua"/>
                <w:sz w:val="24"/>
                <w:szCs w:val="24"/>
                <w:lang w:val="en-GB"/>
              </w:rPr>
              <w:t>Mobile: +91- 9205472328</w:t>
            </w:r>
            <w:r w:rsidR="0081365A">
              <w:rPr>
                <w:rFonts w:ascii="Book Antiqua" w:hAnsi="Book Antiqua"/>
                <w:sz w:val="24"/>
                <w:szCs w:val="24"/>
                <w:lang w:val="en-GB"/>
              </w:rPr>
              <w:t>/</w:t>
            </w:r>
            <w:r w:rsidR="0081365A" w:rsidRPr="006D16E4">
              <w:rPr>
                <w:rFonts w:ascii="Book Antiqua" w:hAnsi="Book Antiqua"/>
                <w:sz w:val="24"/>
                <w:szCs w:val="24"/>
                <w:lang w:val="en-GB"/>
              </w:rPr>
              <w:t>9</w:t>
            </w:r>
            <w:r w:rsidR="00FC5C03">
              <w:rPr>
                <w:rFonts w:ascii="Book Antiqua" w:hAnsi="Book Antiqua"/>
                <w:sz w:val="24"/>
                <w:szCs w:val="24"/>
                <w:lang w:val="en-GB"/>
              </w:rPr>
              <w:t>799211471</w:t>
            </w:r>
          </w:p>
          <w:p w14:paraId="76011D49" w14:textId="77777777" w:rsidR="00EC0D36" w:rsidRDefault="00DD39C8" w:rsidP="00DD39C8">
            <w:pPr>
              <w:jc w:val="both"/>
              <w:rPr>
                <w:rFonts w:ascii="Book Antiqua" w:hAnsi="Book Antiqua"/>
                <w:lang w:val="en-GB"/>
              </w:rPr>
            </w:pPr>
            <w:r w:rsidRPr="006D16E4">
              <w:rPr>
                <w:rFonts w:ascii="Book Antiqua" w:hAnsi="Book Antiqua"/>
                <w:lang w:val="en-GB"/>
              </w:rPr>
              <w:t>Email:</w:t>
            </w:r>
            <w:r w:rsidR="0081365A">
              <w:rPr>
                <w:rFonts w:ascii="Book Antiqua" w:hAnsi="Book Antiqua"/>
                <w:lang w:val="en-GB"/>
              </w:rPr>
              <w:t xml:space="preserve"> </w:t>
            </w:r>
          </w:p>
          <w:p w14:paraId="68854F22" w14:textId="0BE1F1AC" w:rsidR="00655458" w:rsidRDefault="00000000" w:rsidP="00DD39C8">
            <w:pPr>
              <w:jc w:val="both"/>
              <w:rPr>
                <w:rFonts w:ascii="Book Antiqua" w:hAnsi="Book Antiqua"/>
                <w:lang w:val="en-GB"/>
              </w:rPr>
            </w:pPr>
            <w:hyperlink r:id="rId10" w:history="1">
              <w:r w:rsidR="0081365A" w:rsidRPr="001C4DB8">
                <w:rPr>
                  <w:rStyle w:val="Hyperlink"/>
                  <w:rFonts w:ascii="Book Antiqua" w:hAnsi="Book Antiqua"/>
                  <w:lang w:val="en-GB"/>
                </w:rPr>
                <w:t>rahul.prasad@powergrid.in</w:t>
              </w:r>
            </w:hyperlink>
            <w:r w:rsidR="0081365A">
              <w:rPr>
                <w:rFonts w:ascii="Book Antiqua" w:hAnsi="Book Antiqua"/>
                <w:lang w:val="en-GB"/>
              </w:rPr>
              <w:t xml:space="preserve">; </w:t>
            </w:r>
            <w:hyperlink r:id="rId11" w:history="1">
              <w:r w:rsidR="00EC0D36" w:rsidRPr="00580399">
                <w:rPr>
                  <w:rStyle w:val="Hyperlink"/>
                  <w:rFonts w:ascii="Book Antiqua" w:hAnsi="Book Antiqua"/>
                  <w:lang w:val="en-GB"/>
                </w:rPr>
                <w:t>moolchandkh@powergrid.in</w:t>
              </w:r>
            </w:hyperlink>
          </w:p>
          <w:p w14:paraId="5D39B0A7"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 xml:space="preserve"> </w:t>
            </w:r>
          </w:p>
          <w:p w14:paraId="093AE6B0" w14:textId="34FADEC6"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6C787E" w:rsidRPr="006C787E">
              <w:rPr>
                <w:rFonts w:ascii="Book Antiqua" w:hAnsi="Book Antiqua" w:cs="Arial"/>
                <w:b/>
                <w:bCs/>
                <w:color w:val="0070C0"/>
                <w:lang w:val="en-GB"/>
              </w:rPr>
              <w:t>19.06</w:t>
            </w:r>
            <w:r w:rsidR="00697F0F" w:rsidRPr="006C787E">
              <w:rPr>
                <w:rFonts w:ascii="Book Antiqua" w:hAnsi="Book Antiqua" w:cs="Arial"/>
                <w:b/>
                <w:bCs/>
                <w:color w:val="0070C0"/>
                <w:lang w:val="en-GB"/>
              </w:rPr>
              <w:t>.202</w:t>
            </w:r>
            <w:r w:rsidR="00E76B7D" w:rsidRPr="006C787E">
              <w:rPr>
                <w:rFonts w:ascii="Book Antiqua" w:hAnsi="Book Antiqua" w:cs="Arial"/>
                <w:b/>
                <w:bCs/>
                <w:color w:val="0070C0"/>
                <w:lang w:val="en-GB"/>
              </w:rPr>
              <w:t>4</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6D16E4" w:rsidRDefault="001D682C"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11.1 of Conditions of Contract with the following:</w:t>
            </w:r>
          </w:p>
          <w:p w14:paraId="1F41170D" w14:textId="77777777" w:rsidR="001D682C" w:rsidRPr="006D16E4" w:rsidRDefault="001D682C" w:rsidP="00655458">
            <w:pPr>
              <w:jc w:val="both"/>
              <w:rPr>
                <w:rFonts w:ascii="Book Antiqua" w:hAnsi="Book Antiqua" w:cs="Arial"/>
                <w:b/>
                <w:color w:val="000000"/>
                <w:u w:val="single"/>
                <w:lang w:val="en-GB"/>
              </w:rPr>
            </w:pPr>
          </w:p>
          <w:p w14:paraId="2E5201EF" w14:textId="5EF2B9D3" w:rsidR="00784E3E" w:rsidRPr="006D16E4" w:rsidRDefault="001D682C" w:rsidP="00655458">
            <w:pPr>
              <w:jc w:val="both"/>
              <w:rPr>
                <w:rFonts w:ascii="Book Antiqua" w:hAnsi="Book Antiqua" w:cs="Arial"/>
                <w:b/>
                <w:color w:val="000000"/>
                <w:lang w:val="en-GB"/>
              </w:rPr>
            </w:pPr>
            <w:r w:rsidRPr="006D16E4">
              <w:rPr>
                <w:rFonts w:ascii="Book Antiqua" w:hAnsi="Book Antiqua" w:cs="Arial"/>
                <w:b/>
                <w:color w:val="000000"/>
                <w:lang w:val="en-GB"/>
              </w:rPr>
              <w:t xml:space="preserve">Amount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6D16E4" w14:paraId="1895C81F" w14:textId="77777777" w:rsidTr="6E844377">
              <w:tc>
                <w:tcPr>
                  <w:tcW w:w="3859" w:type="dxa"/>
                </w:tcPr>
                <w:p w14:paraId="1884B386" w14:textId="70AAA087"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Package Name</w:t>
                  </w:r>
                </w:p>
              </w:tc>
              <w:tc>
                <w:tcPr>
                  <w:tcW w:w="2694" w:type="dxa"/>
                </w:tcPr>
                <w:p w14:paraId="35E7CC4F" w14:textId="6CDB2A8E" w:rsidR="00784E3E" w:rsidRPr="006D16E4" w:rsidRDefault="00784E3E" w:rsidP="00655458">
                  <w:pPr>
                    <w:jc w:val="both"/>
                    <w:rPr>
                      <w:rFonts w:ascii="Book Antiqua" w:hAnsi="Book Antiqua" w:cs="Arial"/>
                      <w:b/>
                      <w:color w:val="000000"/>
                      <w:lang w:val="en-GB"/>
                    </w:rPr>
                  </w:pPr>
                  <w:r w:rsidRPr="006D16E4">
                    <w:rPr>
                      <w:rFonts w:ascii="Book Antiqua" w:hAnsi="Book Antiqua" w:cs="Arial"/>
                      <w:b/>
                      <w:color w:val="000000"/>
                      <w:lang w:val="en-GB"/>
                    </w:rPr>
                    <w:t>Proposal Security Amount</w:t>
                  </w:r>
                </w:p>
              </w:tc>
            </w:tr>
            <w:tr w:rsidR="00784E3E" w:rsidRPr="006D16E4" w14:paraId="1EAC16E6" w14:textId="77777777" w:rsidTr="6E844377">
              <w:tc>
                <w:tcPr>
                  <w:tcW w:w="3859" w:type="dxa"/>
                </w:tcPr>
                <w:p w14:paraId="2AB85B7B" w14:textId="77777777" w:rsidR="008F1F63" w:rsidRDefault="001A0CB6" w:rsidP="008F1F63">
                  <w:pPr>
                    <w:jc w:val="both"/>
                    <w:rPr>
                      <w:rFonts w:ascii="Book Antiqua" w:hAnsi="Book Antiqua" w:cs="Arial"/>
                      <w:b/>
                      <w:bCs/>
                      <w:sz w:val="22"/>
                      <w:szCs w:val="22"/>
                    </w:rPr>
                  </w:pPr>
                  <w:r w:rsidRPr="006D16E4">
                    <w:rPr>
                      <w:rFonts w:ascii="Book Antiqua" w:hAnsi="Book Antiqua" w:cs="Arial"/>
                      <w:sz w:val="22"/>
                      <w:szCs w:val="22"/>
                    </w:rPr>
                    <w:t xml:space="preserve">Appointment of Independent Engineer for </w:t>
                  </w:r>
                  <w:r w:rsidR="00D23F0C" w:rsidRPr="00D23F0C">
                    <w:rPr>
                      <w:rFonts w:ascii="Book Antiqua" w:hAnsi="Book Antiqua" w:cs="Arial"/>
                      <w:b/>
                      <w:bCs/>
                      <w:sz w:val="22"/>
                      <w:szCs w:val="22"/>
                    </w:rPr>
                    <w:t>“</w:t>
                  </w:r>
                  <w:r w:rsidR="008F1F63" w:rsidRPr="008F1F63">
                    <w:rPr>
                      <w:rFonts w:ascii="Book Antiqua" w:hAnsi="Book Antiqua" w:cs="Arial"/>
                      <w:b/>
                      <w:bCs/>
                      <w:sz w:val="22"/>
                      <w:szCs w:val="22"/>
                    </w:rPr>
                    <w:t>Transmission System for Evacuation of power from RE Projects in Rajgarh (1000MW) SEZ in Madhya Pradesh- Phase II</w:t>
                  </w:r>
                  <w:r w:rsidR="00D23F0C" w:rsidRPr="00D23F0C">
                    <w:rPr>
                      <w:rFonts w:ascii="Book Antiqua" w:hAnsi="Book Antiqua" w:cs="Arial"/>
                      <w:b/>
                      <w:bCs/>
                      <w:sz w:val="22"/>
                      <w:szCs w:val="22"/>
                    </w:rPr>
                    <w:t>”</w:t>
                  </w:r>
                  <w:r w:rsidR="00D23F0C">
                    <w:rPr>
                      <w:rFonts w:ascii="Book Antiqua" w:hAnsi="Book Antiqua" w:cs="Arial"/>
                      <w:b/>
                      <w:bCs/>
                      <w:sz w:val="22"/>
                      <w:szCs w:val="22"/>
                    </w:rPr>
                    <w:t>.</w:t>
                  </w:r>
                </w:p>
                <w:p w14:paraId="3780D213" w14:textId="6E4DF351" w:rsidR="00784E3E" w:rsidRPr="006D16E4" w:rsidRDefault="00784E3E" w:rsidP="008F1F63">
                  <w:pPr>
                    <w:jc w:val="both"/>
                    <w:rPr>
                      <w:rFonts w:ascii="Book Antiqua" w:hAnsi="Book Antiqua" w:cs="Arial"/>
                      <w:sz w:val="22"/>
                      <w:szCs w:val="22"/>
                    </w:rPr>
                  </w:pPr>
                  <w:r w:rsidRPr="006D16E4">
                    <w:rPr>
                      <w:rFonts w:ascii="Book Antiqua" w:hAnsi="Book Antiqua" w:cs="Arial"/>
                      <w:sz w:val="22"/>
                      <w:szCs w:val="22"/>
                    </w:rPr>
                    <w:t xml:space="preserve">Spec. No. </w:t>
                  </w:r>
                  <w:r w:rsidR="00523A2B" w:rsidRPr="006D16E4">
                    <w:rPr>
                      <w:rFonts w:ascii="Book Antiqua" w:hAnsi="Book Antiqua" w:cs="Arial"/>
                      <w:sz w:val="22"/>
                      <w:szCs w:val="22"/>
                    </w:rPr>
                    <w:t>CTUIL/IE/2023-24/</w:t>
                  </w:r>
                  <w:r w:rsidR="008F1F63">
                    <w:rPr>
                      <w:rFonts w:ascii="Book Antiqua" w:hAnsi="Book Antiqua" w:cs="Arial"/>
                      <w:sz w:val="22"/>
                      <w:szCs w:val="22"/>
                    </w:rPr>
                    <w:t>33</w:t>
                  </w:r>
                </w:p>
              </w:tc>
              <w:tc>
                <w:tcPr>
                  <w:tcW w:w="2694" w:type="dxa"/>
                </w:tcPr>
                <w:p w14:paraId="50F6D380" w14:textId="77777777" w:rsidR="00C343F5" w:rsidRPr="006D16E4" w:rsidRDefault="00C343F5" w:rsidP="00784E3E">
                  <w:pPr>
                    <w:jc w:val="center"/>
                    <w:rPr>
                      <w:rFonts w:ascii="Book Antiqua" w:hAnsi="Book Antiqua" w:cs="Arial"/>
                      <w:color w:val="000000"/>
                      <w:lang w:val="en-GB"/>
                    </w:rPr>
                  </w:pPr>
                </w:p>
                <w:p w14:paraId="40E84C92" w14:textId="5C0D525D" w:rsidR="0081275D" w:rsidRPr="006D16E4" w:rsidRDefault="6B92539D" w:rsidP="6E844377">
                  <w:pPr>
                    <w:jc w:val="center"/>
                    <w:rPr>
                      <w:rFonts w:ascii="Book Antiqua" w:hAnsi="Book Antiqua" w:cs="Arial"/>
                      <w:b/>
                      <w:bCs/>
                      <w:i/>
                      <w:iCs/>
                      <w:color w:val="000000"/>
                      <w:lang w:val="en-GB"/>
                    </w:rPr>
                  </w:pPr>
                  <w:r w:rsidRPr="00CE217C">
                    <w:rPr>
                      <w:rFonts w:ascii="Book Antiqua" w:hAnsi="Book Antiqua" w:cs="Arial"/>
                      <w:b/>
                      <w:bCs/>
                      <w:color w:val="000000" w:themeColor="text1"/>
                      <w:lang w:val="en-GB"/>
                    </w:rPr>
                    <w:t>INR</w:t>
                  </w:r>
                  <w:r w:rsidR="5D0FFB35" w:rsidRPr="00CE217C">
                    <w:rPr>
                      <w:rFonts w:ascii="Book Antiqua" w:hAnsi="Book Antiqua" w:cs="Arial"/>
                      <w:b/>
                      <w:bCs/>
                      <w:color w:val="000000" w:themeColor="text1"/>
                      <w:lang w:val="en-GB"/>
                    </w:rPr>
                    <w:t xml:space="preserve"> </w:t>
                  </w:r>
                  <w:r w:rsidR="000D273B">
                    <w:rPr>
                      <w:rFonts w:ascii="Book Antiqua" w:hAnsi="Book Antiqua" w:cs="Arial"/>
                      <w:b/>
                      <w:bCs/>
                      <w:color w:val="000000" w:themeColor="text1"/>
                      <w:lang w:val="en-GB"/>
                    </w:rPr>
                    <w:t>1,98</w:t>
                  </w:r>
                  <w:r w:rsidR="00146FFC">
                    <w:rPr>
                      <w:rFonts w:ascii="Book Antiqua" w:hAnsi="Book Antiqua" w:cs="Arial"/>
                      <w:b/>
                      <w:bCs/>
                      <w:color w:val="000000" w:themeColor="text1"/>
                      <w:lang w:val="en-GB"/>
                    </w:rPr>
                    <w:t>,000</w:t>
                  </w:r>
                  <w:r w:rsidR="7220E601" w:rsidRPr="00CE217C">
                    <w:rPr>
                      <w:rFonts w:ascii="Book Antiqua" w:hAnsi="Book Antiqua" w:cs="Arial"/>
                      <w:b/>
                      <w:bCs/>
                      <w:i/>
                      <w:iCs/>
                      <w:color w:val="000000" w:themeColor="text1"/>
                      <w:lang w:val="en-GB"/>
                    </w:rPr>
                    <w:t>/-</w:t>
                  </w:r>
                </w:p>
                <w:p w14:paraId="6407EA15" w14:textId="2C7D1E1E" w:rsidR="00957900" w:rsidRPr="006D16E4" w:rsidRDefault="00957900" w:rsidP="00CE2AF8">
                  <w:pPr>
                    <w:rPr>
                      <w:rFonts w:ascii="Book Antiqua" w:hAnsi="Book Antiqua" w:cs="Arial"/>
                      <w:b/>
                      <w:bCs/>
                      <w:i/>
                      <w:iCs/>
                      <w:color w:val="000000"/>
                      <w:lang w:val="en-GB"/>
                    </w:rPr>
                  </w:pPr>
                </w:p>
              </w:tc>
            </w:tr>
          </w:tbl>
          <w:p w14:paraId="24BA0B9D" w14:textId="77777777" w:rsidR="0033191D" w:rsidRPr="006D16E4"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070C4B3E" w:rsidR="001D682C" w:rsidRPr="006C787E" w:rsidRDefault="001D682C" w:rsidP="001D682C">
            <w:pPr>
              <w:jc w:val="both"/>
              <w:rPr>
                <w:rFonts w:ascii="Book Antiqua" w:hAnsi="Book Antiqua" w:cs="Arial"/>
                <w:b/>
                <w:color w:val="000000"/>
                <w:lang w:val="en-GB"/>
              </w:rPr>
            </w:pPr>
            <w:r w:rsidRPr="006C787E">
              <w:rPr>
                <w:rFonts w:ascii="Book Antiqua" w:hAnsi="Book Antiqua" w:cs="Arial"/>
                <w:b/>
                <w:color w:val="000000"/>
                <w:lang w:val="en-GB"/>
              </w:rPr>
              <w:t xml:space="preserve">Validity of </w:t>
            </w:r>
            <w:r w:rsidR="00AC2D9F" w:rsidRPr="006C787E">
              <w:rPr>
                <w:rFonts w:ascii="Book Antiqua" w:hAnsi="Book Antiqua" w:cs="Arial"/>
                <w:b/>
                <w:color w:val="000000"/>
                <w:lang w:val="en-GB"/>
              </w:rPr>
              <w:t>Proposal</w:t>
            </w:r>
            <w:r w:rsidRPr="006C787E">
              <w:rPr>
                <w:rFonts w:ascii="Book Antiqua" w:hAnsi="Book Antiqua" w:cs="Arial"/>
                <w:b/>
                <w:color w:val="000000"/>
                <w:lang w:val="en-GB"/>
              </w:rPr>
              <w:t xml:space="preserve"> Securit</w:t>
            </w:r>
            <w:r w:rsidR="00AC2D9F" w:rsidRPr="006C787E">
              <w:rPr>
                <w:rFonts w:ascii="Book Antiqua" w:hAnsi="Book Antiqua" w:cs="Arial"/>
                <w:b/>
                <w:color w:val="000000"/>
                <w:lang w:val="en-GB"/>
              </w:rPr>
              <w:t>ies</w:t>
            </w:r>
            <w:r w:rsidRPr="006C787E">
              <w:rPr>
                <w:rFonts w:ascii="Book Antiqua" w:hAnsi="Book Antiqua" w:cs="Arial"/>
                <w:b/>
                <w:color w:val="000000"/>
                <w:lang w:val="en-GB"/>
              </w:rPr>
              <w:t>:</w:t>
            </w:r>
          </w:p>
          <w:p w14:paraId="629DD3F6" w14:textId="74214F2E" w:rsidR="00AB1885" w:rsidRDefault="00AC2D9F" w:rsidP="00AB1885">
            <w:pPr>
              <w:jc w:val="both"/>
            </w:pPr>
            <w:r w:rsidRPr="006C787E">
              <w:rPr>
                <w:rFonts w:ascii="Book Antiqua" w:hAnsi="Book Antiqua" w:cs="Arial"/>
                <w:color w:val="000000"/>
                <w:lang w:val="en-GB"/>
              </w:rPr>
              <w:t>Proposal</w:t>
            </w:r>
            <w:r w:rsidR="001D682C" w:rsidRPr="006C787E">
              <w:rPr>
                <w:rFonts w:ascii="Book Antiqua" w:hAnsi="Book Antiqua" w:cs="Arial"/>
                <w:color w:val="000000"/>
                <w:lang w:val="en-GB"/>
              </w:rPr>
              <w:t xml:space="preserve"> Security for </w:t>
            </w:r>
            <w:r w:rsidR="00C343F5" w:rsidRPr="006C787E">
              <w:rPr>
                <w:rFonts w:ascii="Book Antiqua" w:hAnsi="Book Antiqua" w:cs="Arial"/>
                <w:color w:val="000000"/>
                <w:lang w:val="en-GB"/>
              </w:rPr>
              <w:t xml:space="preserve">Subject </w:t>
            </w:r>
            <w:r w:rsidR="00E13DD1" w:rsidRPr="006C787E">
              <w:rPr>
                <w:rFonts w:ascii="Book Antiqua" w:hAnsi="Book Antiqua" w:cs="Arial"/>
                <w:color w:val="000000"/>
                <w:lang w:val="en-GB"/>
              </w:rPr>
              <w:t>Package shall</w:t>
            </w:r>
            <w:r w:rsidR="001D682C" w:rsidRPr="006C787E">
              <w:rPr>
                <w:rFonts w:ascii="Book Antiqua" w:hAnsi="Book Antiqua" w:cs="Arial"/>
                <w:color w:val="000000"/>
                <w:lang w:val="en-GB"/>
              </w:rPr>
              <w:t xml:space="preserve"> be valid </w:t>
            </w:r>
            <w:r w:rsidRPr="006C787E">
              <w:rPr>
                <w:rFonts w:ascii="Book Antiqua" w:hAnsi="Book Antiqua" w:cs="Arial"/>
                <w:color w:val="000000"/>
                <w:lang w:val="en-GB"/>
              </w:rPr>
              <w:t xml:space="preserve">for </w:t>
            </w:r>
            <w:r w:rsidR="0081275D" w:rsidRPr="006C787E">
              <w:rPr>
                <w:rFonts w:ascii="Book Antiqua" w:hAnsi="Book Antiqua" w:cs="Arial"/>
                <w:b/>
                <w:bCs/>
                <w:color w:val="000000"/>
                <w:lang w:val="en-GB"/>
              </w:rPr>
              <w:t>225</w:t>
            </w:r>
            <w:r w:rsidR="00AF351B" w:rsidRPr="006C787E">
              <w:rPr>
                <w:rFonts w:ascii="Book Antiqua" w:hAnsi="Book Antiqua" w:cs="Arial"/>
                <w:b/>
                <w:bCs/>
                <w:color w:val="000000"/>
                <w:lang w:val="en-GB"/>
              </w:rPr>
              <w:t xml:space="preserve"> days </w:t>
            </w:r>
            <w:r w:rsidR="0081275D" w:rsidRPr="006C787E">
              <w:rPr>
                <w:rFonts w:ascii="Book Antiqua" w:hAnsi="Book Antiqua" w:cs="Arial"/>
                <w:color w:val="000000"/>
                <w:lang w:val="en-GB"/>
              </w:rPr>
              <w:t>[=180+45, i.e. Bid validity plus 45</w:t>
            </w:r>
            <w:r w:rsidR="00AF351B" w:rsidRPr="006C787E">
              <w:rPr>
                <w:rFonts w:ascii="Book Antiqua" w:hAnsi="Book Antiqua" w:cs="Arial"/>
                <w:color w:val="000000"/>
                <w:lang w:val="en-GB"/>
              </w:rPr>
              <w:t xml:space="preserve"> </w:t>
            </w:r>
            <w:r w:rsidR="00AE0845" w:rsidRPr="006C787E">
              <w:rPr>
                <w:rFonts w:ascii="Book Antiqua" w:hAnsi="Book Antiqua" w:cs="Arial"/>
                <w:color w:val="000000"/>
                <w:lang w:val="en-GB"/>
              </w:rPr>
              <w:t>days] from</w:t>
            </w:r>
            <w:r w:rsidRPr="006C787E">
              <w:rPr>
                <w:rFonts w:ascii="Book Antiqua" w:hAnsi="Book Antiqua" w:cs="Arial"/>
                <w:color w:val="000000"/>
                <w:lang w:val="en-GB"/>
              </w:rPr>
              <w:t xml:space="preserve"> </w:t>
            </w:r>
            <w:r w:rsidR="009B49A9">
              <w:rPr>
                <w:rFonts w:ascii="Book Antiqua" w:hAnsi="Book Antiqua" w:cs="Arial"/>
                <w:color w:val="000000"/>
                <w:lang w:val="en-GB"/>
              </w:rPr>
              <w:t xml:space="preserve">the </w:t>
            </w:r>
            <w:r w:rsidRPr="006C787E">
              <w:rPr>
                <w:rFonts w:ascii="Book Antiqua" w:hAnsi="Book Antiqua" w:cs="Arial"/>
                <w:color w:val="000000"/>
                <w:lang w:val="en-GB"/>
              </w:rPr>
              <w:t xml:space="preserve">Bid Submission </w:t>
            </w:r>
            <w:r w:rsidR="00710FE8" w:rsidRPr="006C787E">
              <w:rPr>
                <w:rFonts w:ascii="Book Antiqua" w:hAnsi="Book Antiqua" w:cs="Arial"/>
                <w:color w:val="000000"/>
                <w:lang w:val="en-GB"/>
              </w:rPr>
              <w:t xml:space="preserve">end </w:t>
            </w:r>
            <w:r w:rsidRPr="006C787E">
              <w:rPr>
                <w:rFonts w:ascii="Book Antiqua" w:hAnsi="Book Antiqua" w:cs="Arial"/>
                <w:color w:val="000000"/>
                <w:lang w:val="en-GB"/>
              </w:rPr>
              <w:t>date</w:t>
            </w:r>
            <w:r w:rsidR="00AB1885" w:rsidRPr="006C787E">
              <w:rPr>
                <w:rFonts w:ascii="Book Antiqua" w:hAnsi="Book Antiqua" w:cs="Arial"/>
                <w:color w:val="000000"/>
                <w:lang w:val="en-GB"/>
              </w:rPr>
              <w:t>.</w:t>
            </w:r>
            <w:r w:rsidR="00253D1A" w:rsidRPr="006D16E4">
              <w:t xml:space="preserve"> </w:t>
            </w:r>
          </w:p>
          <w:p w14:paraId="41336227" w14:textId="49C28523" w:rsidR="0081365A" w:rsidRPr="006D16E4" w:rsidRDefault="0081365A" w:rsidP="00AB1885">
            <w:pPr>
              <w:jc w:val="both"/>
              <w:rPr>
                <w:rFonts w:ascii="Book Antiqua" w:hAnsi="Book Antiqua" w:cs="Arial"/>
                <w:b/>
                <w:color w:val="000000"/>
                <w:u w:val="single"/>
                <w:lang w:val="en-GB"/>
              </w:rPr>
            </w:pP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C787E" w:rsidRDefault="0075551B" w:rsidP="001D682C">
            <w:pPr>
              <w:jc w:val="both"/>
              <w:rPr>
                <w:rFonts w:ascii="Book Antiqua" w:hAnsi="Book Antiqua" w:cs="Arial"/>
                <w:b/>
                <w:color w:val="000000"/>
                <w:u w:val="single"/>
                <w:lang w:val="en-GB"/>
              </w:rPr>
            </w:pPr>
            <w:r w:rsidRPr="006C787E">
              <w:rPr>
                <w:rFonts w:ascii="Book Antiqua" w:hAnsi="Book Antiqua" w:cs="Arial"/>
                <w:b/>
                <w:color w:val="000000"/>
                <w:u w:val="single"/>
                <w:lang w:val="en-GB"/>
              </w:rPr>
              <w:t>Supplement Clause 15.0 of Conditions of Contract with the following:</w:t>
            </w:r>
          </w:p>
          <w:p w14:paraId="55121EF6" w14:textId="77777777" w:rsidR="0075551B" w:rsidRPr="006C787E" w:rsidRDefault="0075551B" w:rsidP="001D682C">
            <w:pPr>
              <w:jc w:val="both"/>
              <w:rPr>
                <w:rFonts w:ascii="Book Antiqua" w:hAnsi="Book Antiqua" w:cs="Arial"/>
                <w:b/>
                <w:color w:val="000000"/>
                <w:u w:val="single"/>
                <w:lang w:val="en-GB"/>
              </w:rPr>
            </w:pPr>
          </w:p>
          <w:p w14:paraId="333AA5D3" w14:textId="77777777" w:rsidR="0075551B" w:rsidRPr="006C787E" w:rsidRDefault="0075551B" w:rsidP="0075551B">
            <w:pPr>
              <w:tabs>
                <w:tab w:val="right" w:pos="7254"/>
              </w:tabs>
              <w:jc w:val="both"/>
              <w:rPr>
                <w:rFonts w:ascii="Book Antiqua" w:eastAsia="Calibri" w:hAnsi="Book Antiqua" w:cs="Arial"/>
                <w:sz w:val="22"/>
                <w:szCs w:val="22"/>
              </w:rPr>
            </w:pPr>
            <w:r w:rsidRPr="006C787E">
              <w:rPr>
                <w:rFonts w:ascii="Book Antiqua" w:eastAsia="Calibri" w:hAnsi="Book Antiqua" w:cs="Arial"/>
                <w:sz w:val="22"/>
                <w:szCs w:val="22"/>
                <w:u w:val="single"/>
              </w:rPr>
              <w:t>Deadline for submission of Soft copy part of Bid is</w:t>
            </w:r>
            <w:r w:rsidRPr="006C787E">
              <w:rPr>
                <w:rFonts w:ascii="Book Antiqua" w:eastAsia="Calibri" w:hAnsi="Book Antiqua" w:cs="Arial"/>
                <w:sz w:val="22"/>
                <w:szCs w:val="22"/>
              </w:rPr>
              <w:t>:</w:t>
            </w:r>
          </w:p>
          <w:p w14:paraId="6BF85D0D" w14:textId="5046DB13" w:rsidR="0075551B" w:rsidRPr="006C787E" w:rsidRDefault="0075551B" w:rsidP="0075551B">
            <w:pPr>
              <w:tabs>
                <w:tab w:val="right" w:pos="7254"/>
              </w:tabs>
              <w:jc w:val="both"/>
              <w:rPr>
                <w:rStyle w:val="Hyperlink"/>
                <w:rFonts w:ascii="Book Antiqua" w:hAnsi="Book Antiqua"/>
              </w:rPr>
            </w:pPr>
            <w:r w:rsidRPr="006C787E">
              <w:rPr>
                <w:rFonts w:ascii="Book Antiqua" w:eastAsia="Calibri" w:hAnsi="Book Antiqua" w:cs="Arial"/>
                <w:sz w:val="22"/>
                <w:szCs w:val="22"/>
              </w:rPr>
              <w:t xml:space="preserve">Date: </w:t>
            </w:r>
            <w:r w:rsidR="0054036E">
              <w:rPr>
                <w:rStyle w:val="Hyperlink"/>
              </w:rPr>
              <w:t>03</w:t>
            </w:r>
            <w:r w:rsidR="00A95B57">
              <w:rPr>
                <w:rStyle w:val="Hyperlink"/>
              </w:rPr>
              <w:t>.07.2024</w:t>
            </w:r>
          </w:p>
          <w:p w14:paraId="3216ADEA" w14:textId="569C13C6" w:rsidR="0075551B" w:rsidRPr="006C787E" w:rsidRDefault="0075551B" w:rsidP="0075551B">
            <w:pPr>
              <w:tabs>
                <w:tab w:val="right" w:pos="7254"/>
              </w:tabs>
              <w:jc w:val="both"/>
              <w:rPr>
                <w:rFonts w:ascii="Book Antiqua" w:eastAsia="Calibri" w:hAnsi="Book Antiqua" w:cs="Arial"/>
                <w:sz w:val="22"/>
                <w:szCs w:val="22"/>
              </w:rPr>
            </w:pPr>
            <w:r w:rsidRPr="006C787E">
              <w:rPr>
                <w:rFonts w:ascii="Book Antiqua" w:hAnsi="Book Antiqua" w:cs="Arial"/>
                <w:i/>
                <w:iCs/>
                <w:sz w:val="22"/>
                <w:szCs w:val="22"/>
              </w:rPr>
              <w:t>[</w:t>
            </w:r>
            <w:r w:rsidRPr="006C787E">
              <w:rPr>
                <w:rFonts w:ascii="Book Antiqua" w:eastAsia="Calibri" w:hAnsi="Book Antiqua" w:cs="Arial"/>
                <w:sz w:val="22"/>
                <w:szCs w:val="22"/>
              </w:rPr>
              <w:t xml:space="preserve">Time: </w:t>
            </w:r>
            <w:r w:rsidRPr="006C787E">
              <w:rPr>
                <w:rStyle w:val="Hyperlink"/>
                <w:rFonts w:ascii="Book Antiqua" w:hAnsi="Book Antiqua" w:cs="Arial"/>
              </w:rPr>
              <w:t>1</w:t>
            </w:r>
            <w:r w:rsidR="000645FB" w:rsidRPr="006C787E">
              <w:rPr>
                <w:rStyle w:val="Hyperlink"/>
                <w:rFonts w:ascii="Book Antiqua" w:hAnsi="Book Antiqua" w:cs="Arial"/>
              </w:rPr>
              <w:t>5</w:t>
            </w:r>
            <w:r w:rsidRPr="006C787E">
              <w:rPr>
                <w:rStyle w:val="Hyperlink"/>
                <w:rFonts w:ascii="Book Antiqua" w:hAnsi="Book Antiqua" w:cs="Arial"/>
              </w:rPr>
              <w:t>00 hrs</w:t>
            </w:r>
            <w:r w:rsidRPr="006C787E">
              <w:rPr>
                <w:rFonts w:ascii="Book Antiqua" w:eastAsia="Calibri" w:hAnsi="Book Antiqua" w:cs="Arial"/>
                <w:sz w:val="22"/>
                <w:szCs w:val="22"/>
              </w:rPr>
              <w:t>. [Indian Standard Time (e-procurement server time)].</w:t>
            </w:r>
          </w:p>
          <w:p w14:paraId="521D97DD" w14:textId="77777777" w:rsidR="006661E2" w:rsidRPr="006C787E"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Pr="006C787E"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C787E" w:rsidRDefault="0075551B" w:rsidP="0075551B">
            <w:pPr>
              <w:tabs>
                <w:tab w:val="right" w:pos="7254"/>
              </w:tabs>
              <w:jc w:val="both"/>
              <w:rPr>
                <w:rFonts w:ascii="Book Antiqua" w:eastAsia="Calibri" w:hAnsi="Book Antiqua" w:cs="Arial"/>
                <w:sz w:val="22"/>
                <w:szCs w:val="22"/>
              </w:rPr>
            </w:pPr>
            <w:r w:rsidRPr="006C787E">
              <w:rPr>
                <w:rFonts w:ascii="Book Antiqua" w:eastAsia="Calibri" w:hAnsi="Book Antiqua" w:cs="Arial"/>
                <w:sz w:val="22"/>
                <w:szCs w:val="22"/>
                <w:u w:val="single"/>
              </w:rPr>
              <w:t>Deadline for submission of Hard copy part of Bid</w:t>
            </w:r>
            <w:r w:rsidRPr="006C787E">
              <w:rPr>
                <w:rFonts w:ascii="Book Antiqua" w:eastAsia="Calibri" w:hAnsi="Book Antiqua" w:cs="Arial"/>
                <w:sz w:val="22"/>
                <w:szCs w:val="22"/>
              </w:rPr>
              <w:t xml:space="preserve">: </w:t>
            </w:r>
          </w:p>
          <w:p w14:paraId="2B087950" w14:textId="375F5AF9" w:rsidR="0075551B" w:rsidRPr="006C787E" w:rsidRDefault="0098648E" w:rsidP="0075551B">
            <w:pPr>
              <w:tabs>
                <w:tab w:val="right" w:pos="7254"/>
              </w:tabs>
              <w:jc w:val="both"/>
              <w:rPr>
                <w:rFonts w:ascii="Book Antiqua" w:eastAsia="Calibri" w:hAnsi="Book Antiqua" w:cs="Arial"/>
                <w:sz w:val="22"/>
                <w:szCs w:val="22"/>
              </w:rPr>
            </w:pPr>
            <w:r w:rsidRPr="006C787E">
              <w:rPr>
                <w:rFonts w:ascii="Book Antiqua" w:eastAsia="Calibri" w:hAnsi="Book Antiqua" w:cs="Arial"/>
                <w:sz w:val="22"/>
                <w:szCs w:val="22"/>
              </w:rPr>
              <w:t>Date:</w:t>
            </w:r>
            <w:r w:rsidR="0075551B" w:rsidRPr="006C787E">
              <w:rPr>
                <w:rFonts w:ascii="Book Antiqua" w:eastAsia="Calibri" w:hAnsi="Book Antiqua" w:cs="Arial"/>
                <w:sz w:val="22"/>
                <w:szCs w:val="22"/>
              </w:rPr>
              <w:t xml:space="preserve"> </w:t>
            </w:r>
            <w:r w:rsidR="0054036E">
              <w:rPr>
                <w:rStyle w:val="Hyperlink"/>
              </w:rPr>
              <w:t>03</w:t>
            </w:r>
            <w:r w:rsidR="00A95B57">
              <w:rPr>
                <w:rStyle w:val="Hyperlink"/>
              </w:rPr>
              <w:t>.07.2024</w:t>
            </w:r>
          </w:p>
          <w:p w14:paraId="7F22C42E" w14:textId="65CC1E14" w:rsidR="0075551B" w:rsidRPr="006C787E" w:rsidRDefault="0075551B" w:rsidP="0075551B">
            <w:pPr>
              <w:tabs>
                <w:tab w:val="right" w:pos="7254"/>
              </w:tabs>
              <w:jc w:val="both"/>
              <w:rPr>
                <w:rFonts w:ascii="Book Antiqua" w:eastAsia="Calibri" w:hAnsi="Book Antiqua" w:cs="Arial"/>
                <w:sz w:val="22"/>
                <w:szCs w:val="22"/>
              </w:rPr>
            </w:pPr>
            <w:r w:rsidRPr="006C787E">
              <w:rPr>
                <w:rFonts w:ascii="Book Antiqua" w:eastAsia="Calibri" w:hAnsi="Book Antiqua" w:cs="Arial"/>
                <w:sz w:val="22"/>
                <w:szCs w:val="22"/>
              </w:rPr>
              <w:t xml:space="preserve">Time: up to </w:t>
            </w:r>
            <w:r w:rsidRPr="006C787E">
              <w:rPr>
                <w:rStyle w:val="Hyperlink"/>
                <w:rFonts w:ascii="Book Antiqua" w:hAnsi="Book Antiqua" w:cs="Arial"/>
              </w:rPr>
              <w:t>1</w:t>
            </w:r>
            <w:r w:rsidR="000645FB" w:rsidRPr="006C787E">
              <w:rPr>
                <w:rStyle w:val="Hyperlink"/>
                <w:rFonts w:ascii="Book Antiqua" w:hAnsi="Book Antiqua" w:cs="Arial"/>
              </w:rPr>
              <w:t>5</w:t>
            </w:r>
            <w:r w:rsidRPr="006C787E">
              <w:rPr>
                <w:rStyle w:val="Hyperlink"/>
                <w:rFonts w:ascii="Book Antiqua" w:hAnsi="Book Antiqua" w:cs="Arial"/>
              </w:rPr>
              <w:t>:00 hours</w:t>
            </w:r>
            <w:r w:rsidRPr="006C787E">
              <w:rPr>
                <w:rFonts w:ascii="Book Antiqua" w:eastAsia="Calibri" w:hAnsi="Book Antiqua" w:cs="Arial"/>
                <w:sz w:val="22"/>
                <w:szCs w:val="22"/>
              </w:rPr>
              <w:t xml:space="preserve"> [Indian Standard Time (e-procurement server time)]</w:t>
            </w:r>
          </w:p>
          <w:p w14:paraId="76A872FB" w14:textId="77777777" w:rsidR="0081365A" w:rsidRPr="006C787E" w:rsidRDefault="0081365A" w:rsidP="0075551B">
            <w:pPr>
              <w:tabs>
                <w:tab w:val="right" w:pos="7254"/>
              </w:tabs>
              <w:jc w:val="both"/>
              <w:rPr>
                <w:rFonts w:ascii="Book Antiqua" w:eastAsia="Calibri" w:hAnsi="Book Antiqua" w:cs="Arial"/>
                <w:sz w:val="22"/>
                <w:szCs w:val="22"/>
              </w:rPr>
            </w:pPr>
          </w:p>
          <w:p w14:paraId="10DB4A2D" w14:textId="4934E07B" w:rsidR="00AB1885" w:rsidRPr="006C787E" w:rsidRDefault="0075551B" w:rsidP="00DD261C">
            <w:pPr>
              <w:jc w:val="both"/>
              <w:rPr>
                <w:rFonts w:ascii="Book Antiqua" w:hAnsi="Book Antiqua" w:cs="Arial"/>
                <w:b/>
                <w:color w:val="000000"/>
                <w:u w:val="single"/>
                <w:lang w:val="en-GB"/>
              </w:rPr>
            </w:pPr>
            <w:r w:rsidRPr="006C787E">
              <w:rPr>
                <w:rFonts w:ascii="Book Antiqua" w:hAnsi="Book Antiqua" w:cs="Arial"/>
                <w:sz w:val="22"/>
                <w:szCs w:val="22"/>
              </w:rPr>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C787E" w:rsidRDefault="0097426D" w:rsidP="001D682C">
            <w:pPr>
              <w:jc w:val="both"/>
              <w:rPr>
                <w:rFonts w:ascii="Book Antiqua" w:hAnsi="Book Antiqua" w:cs="Arial"/>
                <w:b/>
                <w:color w:val="000000"/>
                <w:u w:val="single"/>
                <w:lang w:val="en-GB"/>
              </w:rPr>
            </w:pPr>
            <w:r w:rsidRPr="006C787E">
              <w:rPr>
                <w:rFonts w:ascii="Book Antiqua" w:hAnsi="Book Antiqua" w:cs="Arial"/>
                <w:b/>
                <w:color w:val="000000"/>
                <w:u w:val="single"/>
                <w:lang w:val="en-GB"/>
              </w:rPr>
              <w:t>Supplement Clause 19.1 of Conditions of Contract with the following:</w:t>
            </w:r>
          </w:p>
          <w:p w14:paraId="11617697" w14:textId="77777777" w:rsidR="0097426D" w:rsidRPr="006C787E" w:rsidRDefault="0097426D" w:rsidP="001D682C">
            <w:pPr>
              <w:jc w:val="both"/>
              <w:rPr>
                <w:rFonts w:ascii="Book Antiqua" w:hAnsi="Book Antiqua" w:cs="Arial"/>
                <w:b/>
                <w:color w:val="000000"/>
                <w:u w:val="single"/>
                <w:lang w:val="en-GB"/>
              </w:rPr>
            </w:pPr>
          </w:p>
          <w:p w14:paraId="630F3494" w14:textId="3192C226" w:rsidR="0097426D" w:rsidRPr="006C787E" w:rsidRDefault="0097426D" w:rsidP="0097426D">
            <w:pPr>
              <w:jc w:val="both"/>
              <w:rPr>
                <w:rFonts w:ascii="Book Antiqua" w:eastAsia="Calibri" w:hAnsi="Book Antiqua" w:cs="Arial"/>
                <w:b/>
                <w:bCs/>
                <w:sz w:val="22"/>
                <w:szCs w:val="22"/>
              </w:rPr>
            </w:pPr>
            <w:r w:rsidRPr="006C787E">
              <w:rPr>
                <w:rFonts w:ascii="Book Antiqua" w:eastAsia="Calibri" w:hAnsi="Book Antiqua" w:cs="Arial"/>
                <w:b/>
                <w:bCs/>
                <w:sz w:val="22"/>
                <w:szCs w:val="22"/>
              </w:rPr>
              <w:t>Time and date for Bid Opening – First Envelope:</w:t>
            </w:r>
          </w:p>
          <w:p w14:paraId="662EF994" w14:textId="77777777" w:rsidR="00AB1885" w:rsidRPr="006C787E" w:rsidRDefault="00AB1885" w:rsidP="0097426D">
            <w:pPr>
              <w:jc w:val="both"/>
              <w:rPr>
                <w:rFonts w:ascii="Book Antiqua" w:eastAsia="Calibri" w:hAnsi="Book Antiqua" w:cs="Arial"/>
                <w:b/>
                <w:bCs/>
                <w:sz w:val="22"/>
                <w:szCs w:val="22"/>
              </w:rPr>
            </w:pPr>
          </w:p>
          <w:p w14:paraId="5960F4AB" w14:textId="099CDD1B" w:rsidR="0097426D" w:rsidRPr="006C787E" w:rsidRDefault="00726DCC" w:rsidP="0097426D">
            <w:pPr>
              <w:jc w:val="both"/>
              <w:rPr>
                <w:rStyle w:val="Hyperlink"/>
                <w:rFonts w:ascii="Book Antiqua" w:eastAsia="Batang" w:hAnsi="Book Antiqua" w:cs="Arial"/>
                <w:b/>
                <w:bCs/>
              </w:rPr>
            </w:pPr>
            <w:r w:rsidRPr="006C787E">
              <w:rPr>
                <w:rFonts w:ascii="Book Antiqua" w:eastAsia="Calibri" w:hAnsi="Book Antiqua" w:cs="Arial"/>
                <w:b/>
                <w:bCs/>
                <w:sz w:val="22"/>
                <w:szCs w:val="22"/>
              </w:rPr>
              <w:t>Date:</w:t>
            </w:r>
            <w:r w:rsidR="0097426D" w:rsidRPr="006C787E">
              <w:rPr>
                <w:rFonts w:ascii="Book Antiqua" w:eastAsia="Calibri" w:hAnsi="Book Antiqua" w:cs="Arial"/>
                <w:b/>
                <w:bCs/>
                <w:sz w:val="22"/>
                <w:szCs w:val="22"/>
              </w:rPr>
              <w:t xml:space="preserve"> </w:t>
            </w:r>
            <w:r w:rsidR="0054036E">
              <w:rPr>
                <w:rStyle w:val="Hyperlink"/>
                <w:rFonts w:ascii="Book Antiqua" w:eastAsia="Batang" w:hAnsi="Book Antiqua" w:cs="Arial"/>
                <w:b/>
                <w:bCs/>
              </w:rPr>
              <w:t>03</w:t>
            </w:r>
            <w:r w:rsidR="00A95B57">
              <w:rPr>
                <w:rStyle w:val="Hyperlink"/>
                <w:rFonts w:ascii="Book Antiqua" w:eastAsia="Batang" w:hAnsi="Book Antiqua" w:cs="Arial"/>
                <w:b/>
                <w:bCs/>
              </w:rPr>
              <w:t>.07.2024</w:t>
            </w:r>
          </w:p>
          <w:p w14:paraId="77973B54" w14:textId="5AD1692E" w:rsidR="0097426D" w:rsidRPr="006C787E" w:rsidRDefault="0097426D" w:rsidP="0097426D">
            <w:pPr>
              <w:jc w:val="both"/>
              <w:rPr>
                <w:rFonts w:ascii="Book Antiqua" w:eastAsia="Calibri" w:hAnsi="Book Antiqua" w:cs="Arial"/>
                <w:b/>
                <w:bCs/>
                <w:sz w:val="22"/>
                <w:szCs w:val="22"/>
              </w:rPr>
            </w:pPr>
            <w:r w:rsidRPr="006C787E">
              <w:rPr>
                <w:rFonts w:ascii="Book Antiqua" w:eastAsia="Calibri" w:hAnsi="Book Antiqua" w:cs="Arial"/>
                <w:b/>
                <w:bCs/>
                <w:sz w:val="22"/>
                <w:szCs w:val="22"/>
              </w:rPr>
              <w:t xml:space="preserve">Time: </w:t>
            </w:r>
            <w:r w:rsidRPr="006C787E">
              <w:rPr>
                <w:rStyle w:val="Hyperlink"/>
                <w:rFonts w:ascii="Book Antiqua" w:eastAsia="Batang" w:hAnsi="Book Antiqua" w:cs="Arial"/>
                <w:b/>
                <w:bCs/>
              </w:rPr>
              <w:t>1</w:t>
            </w:r>
            <w:r w:rsidR="00083062" w:rsidRPr="006C787E">
              <w:rPr>
                <w:rStyle w:val="Hyperlink"/>
                <w:rFonts w:ascii="Book Antiqua" w:eastAsia="Batang" w:hAnsi="Book Antiqua" w:cs="Arial"/>
                <w:b/>
                <w:bCs/>
              </w:rPr>
              <w:t>5</w:t>
            </w:r>
            <w:r w:rsidRPr="006C787E">
              <w:rPr>
                <w:rStyle w:val="Hyperlink"/>
                <w:rFonts w:ascii="Book Antiqua" w:eastAsia="Batang" w:hAnsi="Book Antiqua" w:cs="Arial"/>
                <w:b/>
                <w:bCs/>
              </w:rPr>
              <w:t>:30</w:t>
            </w:r>
            <w:r w:rsidRPr="006C787E">
              <w:rPr>
                <w:rFonts w:ascii="Book Antiqua" w:eastAsia="Calibri" w:hAnsi="Book Antiqua" w:cs="Arial"/>
                <w:b/>
                <w:bCs/>
                <w:sz w:val="22"/>
                <w:szCs w:val="22"/>
              </w:rPr>
              <w:t xml:space="preserve"> hours </w:t>
            </w:r>
            <w:r w:rsidR="00AB1885" w:rsidRPr="006C787E">
              <w:rPr>
                <w:rFonts w:ascii="Book Antiqua" w:eastAsia="Calibri" w:hAnsi="Book Antiqua" w:cs="Arial"/>
                <w:b/>
                <w:bCs/>
                <w:sz w:val="22"/>
                <w:szCs w:val="22"/>
              </w:rPr>
              <w:t xml:space="preserve">onwards </w:t>
            </w:r>
            <w:r w:rsidRPr="006C787E">
              <w:rPr>
                <w:rFonts w:ascii="Book Antiqua" w:eastAsia="Calibri" w:hAnsi="Book Antiqua" w:cs="Arial"/>
                <w:b/>
                <w:bCs/>
                <w:sz w:val="22"/>
                <w:szCs w:val="22"/>
              </w:rPr>
              <w:t>(Indian Standard Time)</w:t>
            </w:r>
          </w:p>
          <w:p w14:paraId="7FCC0557" w14:textId="77777777" w:rsidR="0097426D" w:rsidRPr="006C787E" w:rsidRDefault="0097426D" w:rsidP="0097426D">
            <w:pPr>
              <w:jc w:val="both"/>
              <w:rPr>
                <w:rFonts w:ascii="Book Antiqua" w:hAnsi="Book Antiqua" w:cs="Arial"/>
                <w:b/>
                <w:color w:val="000000"/>
                <w:lang w:val="en-GB"/>
              </w:rPr>
            </w:pPr>
          </w:p>
          <w:p w14:paraId="022B90B6" w14:textId="50084F39" w:rsidR="0097426D" w:rsidRPr="006C787E" w:rsidRDefault="0097426D" w:rsidP="00DD261C">
            <w:pPr>
              <w:jc w:val="both"/>
              <w:rPr>
                <w:rFonts w:ascii="Book Antiqua" w:hAnsi="Book Antiqua" w:cs="Arial"/>
                <w:b/>
                <w:color w:val="000000"/>
                <w:u w:val="single"/>
                <w:lang w:val="en-GB"/>
              </w:rPr>
            </w:pPr>
            <w:r w:rsidRPr="006C787E">
              <w:rPr>
                <w:rFonts w:ascii="Book Antiqua" w:hAnsi="Book Antiqua" w:cs="Arial"/>
                <w:color w:val="000000"/>
                <w:lang w:val="en-GB"/>
              </w:rPr>
              <w:t xml:space="preserve">Bidder will get the information regarding bid opening date and time from </w:t>
            </w:r>
            <w:r w:rsidR="00083062" w:rsidRPr="006C787E">
              <w:rPr>
                <w:rFonts w:ascii="Book Antiqua" w:hAnsi="Book Antiqua" w:cs="Arial"/>
                <w:color w:val="000000"/>
                <w:lang w:val="en-GB"/>
              </w:rPr>
              <w:t>GeM</w:t>
            </w:r>
            <w:r w:rsidRPr="006C787E">
              <w:rPr>
                <w:rFonts w:ascii="Book Antiqua" w:hAnsi="Book Antiqua" w:cs="Arial"/>
                <w:color w:val="000000"/>
                <w:lang w:val="en-GB"/>
              </w:rPr>
              <w:t xml:space="preserve"> Portal</w:t>
            </w:r>
            <w:r w:rsidR="00AE0845" w:rsidRPr="006C787E">
              <w:rPr>
                <w:rFonts w:ascii="Book Antiqua" w:hAnsi="Book Antiqua" w:cs="Arial"/>
                <w:color w:val="000000"/>
                <w:lang w:val="en-GB"/>
              </w:rPr>
              <w:t xml:space="preserve"> </w:t>
            </w:r>
            <w:r w:rsidR="00083062" w:rsidRPr="006C787E">
              <w:rPr>
                <w:rFonts w:ascii="Book Antiqua" w:hAnsi="Book Antiqua" w:cs="Arial"/>
                <w:color w:val="000000"/>
                <w:lang w:val="en-GB"/>
              </w:rPr>
              <w:t>(</w:t>
            </w:r>
            <w:hyperlink r:id="rId12" w:history="1">
              <w:r w:rsidR="00083062" w:rsidRPr="006C787E">
                <w:rPr>
                  <w:rStyle w:val="Hyperlink"/>
                  <w:rFonts w:ascii="Book Antiqua" w:hAnsi="Book Antiqua" w:cs="Arial"/>
                  <w:lang w:val="en-GB"/>
                </w:rPr>
                <w:t>https://gem.gov.in/</w:t>
              </w:r>
            </w:hyperlink>
            <w:r w:rsidR="00083062" w:rsidRPr="006C787E">
              <w:rPr>
                <w:rFonts w:ascii="Book Antiqua" w:hAnsi="Book Antiqua" w:cs="Arial"/>
                <w:color w:val="000000"/>
                <w:lang w:val="en-GB"/>
              </w:rPr>
              <w:t>)</w:t>
            </w:r>
            <w:r w:rsidRPr="006C787E">
              <w:rPr>
                <w:rFonts w:ascii="Book Antiqua" w:hAnsi="Book Antiqua" w:cs="Arial"/>
                <w:color w:val="000000"/>
                <w:lang w:val="en-GB"/>
              </w:rPr>
              <w:t xml:space="preserve">. Hence, bidder shall keep updated themselves about bid opening event by checking </w:t>
            </w:r>
            <w:r w:rsidR="00083062" w:rsidRPr="006C787E">
              <w:rPr>
                <w:rFonts w:ascii="Book Antiqua" w:hAnsi="Book Antiqua" w:cs="Arial"/>
                <w:color w:val="000000"/>
                <w:lang w:val="en-GB"/>
              </w:rPr>
              <w:t>GeM</w:t>
            </w:r>
            <w:r w:rsidRPr="006C787E">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3"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33468D9D" w14:textId="72FD23C1" w:rsidR="001A0CB6" w:rsidRPr="00CB6239" w:rsidRDefault="001A0CB6" w:rsidP="001A0CB6">
                  <w:pPr>
                    <w:jc w:val="both"/>
                    <w:rPr>
                      <w:rFonts w:ascii="Book Antiqua" w:hAnsi="Book Antiqua" w:cs="Arial"/>
                      <w:sz w:val="22"/>
                      <w:szCs w:val="22"/>
                    </w:rPr>
                  </w:pPr>
                  <w:r w:rsidRPr="00CB6239">
                    <w:rPr>
                      <w:rFonts w:ascii="Book Antiqua" w:hAnsi="Book Antiqua" w:cs="Arial"/>
                      <w:sz w:val="22"/>
                      <w:szCs w:val="22"/>
                    </w:rPr>
                    <w:t xml:space="preserve">Appointment of Independent Engineer for </w:t>
                  </w:r>
                  <w:r w:rsidR="00613102" w:rsidRPr="00613102">
                    <w:rPr>
                      <w:rFonts w:ascii="Book Antiqua" w:hAnsi="Book Antiqua" w:cs="Arial"/>
                      <w:b/>
                      <w:bCs/>
                      <w:sz w:val="22"/>
                      <w:szCs w:val="22"/>
                    </w:rPr>
                    <w:t>“</w:t>
                  </w:r>
                  <w:r w:rsidR="00353A25" w:rsidRPr="00353A25">
                    <w:rPr>
                      <w:rFonts w:ascii="Book Antiqua" w:hAnsi="Book Antiqua" w:cs="Arial"/>
                      <w:b/>
                      <w:bCs/>
                      <w:sz w:val="22"/>
                      <w:szCs w:val="22"/>
                    </w:rPr>
                    <w:t>Transmission System for Evacuation of power from RE Projects in Rajgarh (1000MW) SEZ in Madhya Pradesh- Phase II</w:t>
                  </w:r>
                  <w:r w:rsidR="00613102" w:rsidRPr="00613102">
                    <w:rPr>
                      <w:rFonts w:ascii="Book Antiqua" w:hAnsi="Book Antiqua" w:cs="Arial"/>
                      <w:b/>
                      <w:bCs/>
                      <w:sz w:val="22"/>
                      <w:szCs w:val="22"/>
                    </w:rPr>
                    <w:t>”</w:t>
                  </w:r>
                  <w:r w:rsidRPr="00CB6239">
                    <w:rPr>
                      <w:rFonts w:ascii="Book Antiqua" w:hAnsi="Book Antiqua" w:cs="Arial"/>
                      <w:sz w:val="22"/>
                      <w:szCs w:val="22"/>
                    </w:rPr>
                    <w:t>.</w:t>
                  </w:r>
                </w:p>
                <w:p w14:paraId="7CF3C48D" w14:textId="480A5207" w:rsidR="00C343F5" w:rsidRPr="00CB6239" w:rsidRDefault="001A0CB6" w:rsidP="001A0CB6">
                  <w:pPr>
                    <w:jc w:val="both"/>
                    <w:rPr>
                      <w:rFonts w:ascii="Book Antiqua" w:hAnsi="Book Antiqua" w:cs="Arial"/>
                      <w:color w:val="000000"/>
                      <w:lang w:val="en-GB"/>
                    </w:rPr>
                  </w:pPr>
                  <w:r w:rsidRPr="00CB6239">
                    <w:rPr>
                      <w:rFonts w:ascii="Book Antiqua" w:hAnsi="Book Antiqua" w:cs="Arial"/>
                      <w:sz w:val="22"/>
                      <w:szCs w:val="22"/>
                    </w:rPr>
                    <w:t xml:space="preserve">Spec. No. </w:t>
                  </w:r>
                  <w:r w:rsidR="00523A2B" w:rsidRPr="00CB6239">
                    <w:rPr>
                      <w:rFonts w:ascii="Book Antiqua" w:hAnsi="Book Antiqua" w:cs="Arial"/>
                      <w:sz w:val="22"/>
                      <w:szCs w:val="22"/>
                    </w:rPr>
                    <w:t>CTUIL/IE/2023-24/</w:t>
                  </w:r>
                  <w:r w:rsidR="00353A25">
                    <w:rPr>
                      <w:rFonts w:ascii="Book Antiqua" w:hAnsi="Book Antiqua" w:cs="Arial"/>
                      <w:sz w:val="22"/>
                      <w:szCs w:val="22"/>
                    </w:rPr>
                    <w:t>33</w:t>
                  </w:r>
                </w:p>
              </w:tc>
              <w:tc>
                <w:tcPr>
                  <w:tcW w:w="2835" w:type="dxa"/>
                </w:tcPr>
                <w:p w14:paraId="5CBD3407" w14:textId="77777777" w:rsidR="00AB1885" w:rsidRPr="00CB6239" w:rsidRDefault="00AB1885" w:rsidP="00784E3E">
                  <w:pPr>
                    <w:jc w:val="center"/>
                    <w:rPr>
                      <w:rFonts w:ascii="Book Antiqua" w:hAnsi="Book Antiqua" w:cs="Arial"/>
                      <w:color w:val="000000"/>
                      <w:lang w:val="en-GB"/>
                    </w:rPr>
                  </w:pPr>
                </w:p>
                <w:p w14:paraId="2EC85AE5" w14:textId="7F3B1A67" w:rsidR="00C343F5" w:rsidRPr="00CB6239" w:rsidRDefault="00203BDD" w:rsidP="00784E3E">
                  <w:pPr>
                    <w:jc w:val="center"/>
                    <w:rPr>
                      <w:rFonts w:ascii="Book Antiqua" w:hAnsi="Book Antiqua" w:cs="Arial"/>
                      <w:color w:val="000000"/>
                      <w:lang w:val="en-GB"/>
                    </w:rPr>
                  </w:pPr>
                  <w:r w:rsidRPr="00203BDD">
                    <w:rPr>
                      <w:rFonts w:ascii="Book Antiqua" w:hAnsi="Book Antiqua" w:cs="Arial"/>
                      <w:color w:val="000000"/>
                      <w:lang w:val="en-GB"/>
                    </w:rPr>
                    <w:t>19 (Nineteen)</w:t>
                  </w:r>
                  <w:r w:rsidR="00F57F61" w:rsidRPr="00CB6239">
                    <w:rPr>
                      <w:rFonts w:ascii="Book Antiqua" w:hAnsi="Book Antiqua" w:cs="Arial"/>
                      <w:color w:val="000000"/>
                      <w:lang w:val="en-GB"/>
                    </w:rPr>
                    <w:t xml:space="preserve"> </w:t>
                  </w:r>
                </w:p>
              </w:tc>
            </w:tr>
            <w:bookmarkEnd w:id="3"/>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446587">
      <w:footerReference w:type="default" r:id="rId13"/>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8D663D" w14:textId="77777777" w:rsidR="00CC4AA5" w:rsidRDefault="00CC4AA5">
      <w:r>
        <w:separator/>
      </w:r>
    </w:p>
  </w:endnote>
  <w:endnote w:type="continuationSeparator" w:id="0">
    <w:p w14:paraId="3883FCFD" w14:textId="77777777" w:rsidR="00CC4AA5" w:rsidRDefault="00CC4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734345" w14:textId="77777777" w:rsidR="00CC4AA5" w:rsidRDefault="00CC4AA5">
      <w:r>
        <w:separator/>
      </w:r>
    </w:p>
  </w:footnote>
  <w:footnote w:type="continuationSeparator" w:id="0">
    <w:p w14:paraId="5AA36820" w14:textId="77777777" w:rsidR="00CC4AA5" w:rsidRDefault="00CC4A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8608127">
    <w:abstractNumId w:val="7"/>
  </w:num>
  <w:num w:numId="2" w16cid:durableId="1083649763">
    <w:abstractNumId w:val="14"/>
  </w:num>
  <w:num w:numId="3" w16cid:durableId="695809459">
    <w:abstractNumId w:val="12"/>
  </w:num>
  <w:num w:numId="4" w16cid:durableId="1603538081">
    <w:abstractNumId w:val="15"/>
  </w:num>
  <w:num w:numId="5" w16cid:durableId="1274702194">
    <w:abstractNumId w:val="1"/>
  </w:num>
  <w:num w:numId="6" w16cid:durableId="853422059">
    <w:abstractNumId w:val="18"/>
  </w:num>
  <w:num w:numId="7" w16cid:durableId="495417834">
    <w:abstractNumId w:val="17"/>
  </w:num>
  <w:num w:numId="8" w16cid:durableId="277488858">
    <w:abstractNumId w:val="8"/>
  </w:num>
  <w:num w:numId="9" w16cid:durableId="1431008162">
    <w:abstractNumId w:val="3"/>
  </w:num>
  <w:num w:numId="10" w16cid:durableId="1747651871">
    <w:abstractNumId w:val="6"/>
  </w:num>
  <w:num w:numId="11" w16cid:durableId="1268270621">
    <w:abstractNumId w:val="4"/>
  </w:num>
  <w:num w:numId="12" w16cid:durableId="1534465509">
    <w:abstractNumId w:val="2"/>
  </w:num>
  <w:num w:numId="13" w16cid:durableId="9073029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5754306">
    <w:abstractNumId w:val="0"/>
  </w:num>
  <w:num w:numId="15" w16cid:durableId="1472625933">
    <w:abstractNumId w:val="5"/>
  </w:num>
  <w:num w:numId="16" w16cid:durableId="808982371">
    <w:abstractNumId w:val="11"/>
  </w:num>
  <w:num w:numId="17" w16cid:durableId="308443022">
    <w:abstractNumId w:val="20"/>
  </w:num>
  <w:num w:numId="18" w16cid:durableId="1181819322">
    <w:abstractNumId w:val="21"/>
  </w:num>
  <w:num w:numId="19" w16cid:durableId="571086319">
    <w:abstractNumId w:val="16"/>
  </w:num>
  <w:num w:numId="20" w16cid:durableId="7439175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63392292">
    <w:abstractNumId w:val="19"/>
  </w:num>
  <w:num w:numId="22" w16cid:durableId="780031277">
    <w:abstractNumId w:val="10"/>
  </w:num>
  <w:num w:numId="23" w16cid:durableId="67202882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23D6"/>
    <w:rsid w:val="00003EC1"/>
    <w:rsid w:val="0000525C"/>
    <w:rsid w:val="00005BE4"/>
    <w:rsid w:val="00006A94"/>
    <w:rsid w:val="00007115"/>
    <w:rsid w:val="000104FF"/>
    <w:rsid w:val="00011DCE"/>
    <w:rsid w:val="0001252D"/>
    <w:rsid w:val="00012703"/>
    <w:rsid w:val="00014D2B"/>
    <w:rsid w:val="00014EC1"/>
    <w:rsid w:val="00015570"/>
    <w:rsid w:val="00016996"/>
    <w:rsid w:val="00017606"/>
    <w:rsid w:val="00021F09"/>
    <w:rsid w:val="00022696"/>
    <w:rsid w:val="0002685C"/>
    <w:rsid w:val="00027DAA"/>
    <w:rsid w:val="00031309"/>
    <w:rsid w:val="00032EF5"/>
    <w:rsid w:val="000334EE"/>
    <w:rsid w:val="00033C0C"/>
    <w:rsid w:val="000352BF"/>
    <w:rsid w:val="000362A4"/>
    <w:rsid w:val="00037C03"/>
    <w:rsid w:val="000402CF"/>
    <w:rsid w:val="00041370"/>
    <w:rsid w:val="000430F6"/>
    <w:rsid w:val="0004324B"/>
    <w:rsid w:val="0004551B"/>
    <w:rsid w:val="00050A74"/>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66A"/>
    <w:rsid w:val="00082988"/>
    <w:rsid w:val="00083062"/>
    <w:rsid w:val="00086C4E"/>
    <w:rsid w:val="000906D7"/>
    <w:rsid w:val="00090E68"/>
    <w:rsid w:val="00093CEB"/>
    <w:rsid w:val="000951D4"/>
    <w:rsid w:val="00095DF0"/>
    <w:rsid w:val="00096445"/>
    <w:rsid w:val="00096899"/>
    <w:rsid w:val="000969A0"/>
    <w:rsid w:val="000973CF"/>
    <w:rsid w:val="00097CD5"/>
    <w:rsid w:val="00097E51"/>
    <w:rsid w:val="000A0851"/>
    <w:rsid w:val="000A2447"/>
    <w:rsid w:val="000A6656"/>
    <w:rsid w:val="000A7DA2"/>
    <w:rsid w:val="000B25EE"/>
    <w:rsid w:val="000B3598"/>
    <w:rsid w:val="000B7D3F"/>
    <w:rsid w:val="000B7D64"/>
    <w:rsid w:val="000C0A68"/>
    <w:rsid w:val="000C118C"/>
    <w:rsid w:val="000C1976"/>
    <w:rsid w:val="000C1ED8"/>
    <w:rsid w:val="000C31FC"/>
    <w:rsid w:val="000C553E"/>
    <w:rsid w:val="000C7FEB"/>
    <w:rsid w:val="000D0722"/>
    <w:rsid w:val="000D0E2E"/>
    <w:rsid w:val="000D2176"/>
    <w:rsid w:val="000D273B"/>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2C5C"/>
    <w:rsid w:val="00106807"/>
    <w:rsid w:val="001100B1"/>
    <w:rsid w:val="001105FA"/>
    <w:rsid w:val="00115849"/>
    <w:rsid w:val="00116110"/>
    <w:rsid w:val="00117062"/>
    <w:rsid w:val="00117D7D"/>
    <w:rsid w:val="00117E49"/>
    <w:rsid w:val="001229D6"/>
    <w:rsid w:val="00122C1C"/>
    <w:rsid w:val="001257B0"/>
    <w:rsid w:val="00127FAB"/>
    <w:rsid w:val="0013250C"/>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6FFC"/>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F3A"/>
    <w:rsid w:val="00173ADC"/>
    <w:rsid w:val="00173C15"/>
    <w:rsid w:val="00174768"/>
    <w:rsid w:val="00174D99"/>
    <w:rsid w:val="00176AA3"/>
    <w:rsid w:val="0017766D"/>
    <w:rsid w:val="00177D3E"/>
    <w:rsid w:val="0018077D"/>
    <w:rsid w:val="001826DB"/>
    <w:rsid w:val="00182C7D"/>
    <w:rsid w:val="001840B8"/>
    <w:rsid w:val="001855D5"/>
    <w:rsid w:val="0019051C"/>
    <w:rsid w:val="0019059A"/>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2E0"/>
    <w:rsid w:val="001D6516"/>
    <w:rsid w:val="001D682C"/>
    <w:rsid w:val="001D6B79"/>
    <w:rsid w:val="001D7A2B"/>
    <w:rsid w:val="001E1959"/>
    <w:rsid w:val="001E1FD1"/>
    <w:rsid w:val="001E2048"/>
    <w:rsid w:val="001E3BA1"/>
    <w:rsid w:val="001E59BC"/>
    <w:rsid w:val="001E7F96"/>
    <w:rsid w:val="001F01C3"/>
    <w:rsid w:val="001F061F"/>
    <w:rsid w:val="001F4BE2"/>
    <w:rsid w:val="001F53CF"/>
    <w:rsid w:val="001F53EA"/>
    <w:rsid w:val="001F575E"/>
    <w:rsid w:val="001F6069"/>
    <w:rsid w:val="00200286"/>
    <w:rsid w:val="00200923"/>
    <w:rsid w:val="00201967"/>
    <w:rsid w:val="00203BDD"/>
    <w:rsid w:val="0020407B"/>
    <w:rsid w:val="002040C8"/>
    <w:rsid w:val="002059D8"/>
    <w:rsid w:val="002060E9"/>
    <w:rsid w:val="0021471A"/>
    <w:rsid w:val="00215C69"/>
    <w:rsid w:val="00216496"/>
    <w:rsid w:val="00217F1E"/>
    <w:rsid w:val="0022171A"/>
    <w:rsid w:val="002305A5"/>
    <w:rsid w:val="002310DC"/>
    <w:rsid w:val="00233944"/>
    <w:rsid w:val="00233F0D"/>
    <w:rsid w:val="00236BBE"/>
    <w:rsid w:val="002403AB"/>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915B5"/>
    <w:rsid w:val="002922E7"/>
    <w:rsid w:val="00292C9D"/>
    <w:rsid w:val="00294777"/>
    <w:rsid w:val="002955C9"/>
    <w:rsid w:val="0029585B"/>
    <w:rsid w:val="00296468"/>
    <w:rsid w:val="00296720"/>
    <w:rsid w:val="0029674E"/>
    <w:rsid w:val="002970D3"/>
    <w:rsid w:val="002972DD"/>
    <w:rsid w:val="00297B17"/>
    <w:rsid w:val="002A0005"/>
    <w:rsid w:val="002A4111"/>
    <w:rsid w:val="002A5C0D"/>
    <w:rsid w:val="002A67E2"/>
    <w:rsid w:val="002A7DC9"/>
    <w:rsid w:val="002B0462"/>
    <w:rsid w:val="002B09C7"/>
    <w:rsid w:val="002B1705"/>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6915"/>
    <w:rsid w:val="002C6D26"/>
    <w:rsid w:val="002C7C13"/>
    <w:rsid w:val="002D0287"/>
    <w:rsid w:val="002D2D68"/>
    <w:rsid w:val="002D32F0"/>
    <w:rsid w:val="002D465D"/>
    <w:rsid w:val="002D541B"/>
    <w:rsid w:val="002D5847"/>
    <w:rsid w:val="002D632E"/>
    <w:rsid w:val="002D75CF"/>
    <w:rsid w:val="002D7D50"/>
    <w:rsid w:val="002E125A"/>
    <w:rsid w:val="002E1A80"/>
    <w:rsid w:val="002E2506"/>
    <w:rsid w:val="002E3548"/>
    <w:rsid w:val="002E3961"/>
    <w:rsid w:val="002E3EB2"/>
    <w:rsid w:val="002E4AC1"/>
    <w:rsid w:val="002E7912"/>
    <w:rsid w:val="002F1D03"/>
    <w:rsid w:val="002F36A9"/>
    <w:rsid w:val="002F3B84"/>
    <w:rsid w:val="002F525A"/>
    <w:rsid w:val="00303397"/>
    <w:rsid w:val="00303D3E"/>
    <w:rsid w:val="003056DE"/>
    <w:rsid w:val="00305839"/>
    <w:rsid w:val="00310689"/>
    <w:rsid w:val="00312851"/>
    <w:rsid w:val="00313744"/>
    <w:rsid w:val="00315B1C"/>
    <w:rsid w:val="00315B88"/>
    <w:rsid w:val="003161D3"/>
    <w:rsid w:val="0031735C"/>
    <w:rsid w:val="00317CFE"/>
    <w:rsid w:val="00320C4D"/>
    <w:rsid w:val="00321C87"/>
    <w:rsid w:val="00322383"/>
    <w:rsid w:val="003224EA"/>
    <w:rsid w:val="00322DB4"/>
    <w:rsid w:val="0032513D"/>
    <w:rsid w:val="00326DC4"/>
    <w:rsid w:val="003279D6"/>
    <w:rsid w:val="0033010A"/>
    <w:rsid w:val="0033017C"/>
    <w:rsid w:val="0033191D"/>
    <w:rsid w:val="003321F1"/>
    <w:rsid w:val="00333A62"/>
    <w:rsid w:val="00334A4E"/>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A25"/>
    <w:rsid w:val="00353CD7"/>
    <w:rsid w:val="00353E2B"/>
    <w:rsid w:val="00355269"/>
    <w:rsid w:val="00356AC2"/>
    <w:rsid w:val="003604E3"/>
    <w:rsid w:val="003607DE"/>
    <w:rsid w:val="00360A68"/>
    <w:rsid w:val="00360E9D"/>
    <w:rsid w:val="003630E1"/>
    <w:rsid w:val="00365E24"/>
    <w:rsid w:val="003660A8"/>
    <w:rsid w:val="003663DB"/>
    <w:rsid w:val="00367A06"/>
    <w:rsid w:val="003707BA"/>
    <w:rsid w:val="003736E9"/>
    <w:rsid w:val="00375B5A"/>
    <w:rsid w:val="00377964"/>
    <w:rsid w:val="00377FE6"/>
    <w:rsid w:val="003800E7"/>
    <w:rsid w:val="00382184"/>
    <w:rsid w:val="00384B5D"/>
    <w:rsid w:val="00384D60"/>
    <w:rsid w:val="0038602A"/>
    <w:rsid w:val="0038696B"/>
    <w:rsid w:val="00387DD6"/>
    <w:rsid w:val="0039199E"/>
    <w:rsid w:val="00395598"/>
    <w:rsid w:val="003A0278"/>
    <w:rsid w:val="003A104F"/>
    <w:rsid w:val="003A2B53"/>
    <w:rsid w:val="003A5A4D"/>
    <w:rsid w:val="003A6F9A"/>
    <w:rsid w:val="003A76DF"/>
    <w:rsid w:val="003B1E8D"/>
    <w:rsid w:val="003B335A"/>
    <w:rsid w:val="003B50E8"/>
    <w:rsid w:val="003B5C07"/>
    <w:rsid w:val="003B706E"/>
    <w:rsid w:val="003B71EB"/>
    <w:rsid w:val="003C04CB"/>
    <w:rsid w:val="003C399E"/>
    <w:rsid w:val="003C6D4C"/>
    <w:rsid w:val="003D0F8B"/>
    <w:rsid w:val="003D18E3"/>
    <w:rsid w:val="003D1EBB"/>
    <w:rsid w:val="003D32FE"/>
    <w:rsid w:val="003D3DB1"/>
    <w:rsid w:val="003D3F32"/>
    <w:rsid w:val="003D4996"/>
    <w:rsid w:val="003D4E13"/>
    <w:rsid w:val="003D5882"/>
    <w:rsid w:val="003D7D11"/>
    <w:rsid w:val="003E08E5"/>
    <w:rsid w:val="003E1F6B"/>
    <w:rsid w:val="003E22CA"/>
    <w:rsid w:val="003E36FF"/>
    <w:rsid w:val="003E46DA"/>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BD8"/>
    <w:rsid w:val="00411492"/>
    <w:rsid w:val="0041182F"/>
    <w:rsid w:val="00415309"/>
    <w:rsid w:val="00417490"/>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3286"/>
    <w:rsid w:val="00443BDA"/>
    <w:rsid w:val="00446095"/>
    <w:rsid w:val="00446122"/>
    <w:rsid w:val="00446587"/>
    <w:rsid w:val="004501AF"/>
    <w:rsid w:val="00450BDC"/>
    <w:rsid w:val="0045316C"/>
    <w:rsid w:val="004531FF"/>
    <w:rsid w:val="004546BA"/>
    <w:rsid w:val="00461298"/>
    <w:rsid w:val="004620C2"/>
    <w:rsid w:val="00462113"/>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3DC"/>
    <w:rsid w:val="00486676"/>
    <w:rsid w:val="004870BB"/>
    <w:rsid w:val="00492BC4"/>
    <w:rsid w:val="0049308C"/>
    <w:rsid w:val="0049615F"/>
    <w:rsid w:val="004961CE"/>
    <w:rsid w:val="004976D2"/>
    <w:rsid w:val="00497AFF"/>
    <w:rsid w:val="004A0C78"/>
    <w:rsid w:val="004A193C"/>
    <w:rsid w:val="004A1CE4"/>
    <w:rsid w:val="004A3CE6"/>
    <w:rsid w:val="004A40A1"/>
    <w:rsid w:val="004A4B11"/>
    <w:rsid w:val="004A757F"/>
    <w:rsid w:val="004B2BED"/>
    <w:rsid w:val="004B4730"/>
    <w:rsid w:val="004B55E1"/>
    <w:rsid w:val="004B57FD"/>
    <w:rsid w:val="004B7B5E"/>
    <w:rsid w:val="004C3413"/>
    <w:rsid w:val="004C39CF"/>
    <w:rsid w:val="004C3B67"/>
    <w:rsid w:val="004D2889"/>
    <w:rsid w:val="004D2F21"/>
    <w:rsid w:val="004D4388"/>
    <w:rsid w:val="004D4FA2"/>
    <w:rsid w:val="004D5829"/>
    <w:rsid w:val="004D5A31"/>
    <w:rsid w:val="004D7C9A"/>
    <w:rsid w:val="004E40FA"/>
    <w:rsid w:val="004E4D91"/>
    <w:rsid w:val="004E71CD"/>
    <w:rsid w:val="004F192C"/>
    <w:rsid w:val="004F19FB"/>
    <w:rsid w:val="004F2A4E"/>
    <w:rsid w:val="004F48D8"/>
    <w:rsid w:val="004F7448"/>
    <w:rsid w:val="00500C80"/>
    <w:rsid w:val="0050304C"/>
    <w:rsid w:val="0050408B"/>
    <w:rsid w:val="005070E6"/>
    <w:rsid w:val="005071DE"/>
    <w:rsid w:val="005101F7"/>
    <w:rsid w:val="00510E71"/>
    <w:rsid w:val="0051112E"/>
    <w:rsid w:val="005111C4"/>
    <w:rsid w:val="00511686"/>
    <w:rsid w:val="0051399F"/>
    <w:rsid w:val="00515B16"/>
    <w:rsid w:val="00517F52"/>
    <w:rsid w:val="00520332"/>
    <w:rsid w:val="00522093"/>
    <w:rsid w:val="00523A2B"/>
    <w:rsid w:val="005242F9"/>
    <w:rsid w:val="00524CBD"/>
    <w:rsid w:val="0052539C"/>
    <w:rsid w:val="00530A74"/>
    <w:rsid w:val="00532337"/>
    <w:rsid w:val="0053539C"/>
    <w:rsid w:val="00535695"/>
    <w:rsid w:val="00535945"/>
    <w:rsid w:val="005379A2"/>
    <w:rsid w:val="0054036E"/>
    <w:rsid w:val="005404E7"/>
    <w:rsid w:val="005411B4"/>
    <w:rsid w:val="00541AF9"/>
    <w:rsid w:val="00542497"/>
    <w:rsid w:val="00542BCC"/>
    <w:rsid w:val="00542F34"/>
    <w:rsid w:val="00545550"/>
    <w:rsid w:val="0054562E"/>
    <w:rsid w:val="00547AFB"/>
    <w:rsid w:val="0055062A"/>
    <w:rsid w:val="00550B59"/>
    <w:rsid w:val="00551C84"/>
    <w:rsid w:val="00552330"/>
    <w:rsid w:val="005534EA"/>
    <w:rsid w:val="005549A1"/>
    <w:rsid w:val="00554D7A"/>
    <w:rsid w:val="005550FB"/>
    <w:rsid w:val="00555981"/>
    <w:rsid w:val="0055673B"/>
    <w:rsid w:val="00560311"/>
    <w:rsid w:val="00560670"/>
    <w:rsid w:val="00561D44"/>
    <w:rsid w:val="0056230B"/>
    <w:rsid w:val="00562F94"/>
    <w:rsid w:val="005641DF"/>
    <w:rsid w:val="0056471B"/>
    <w:rsid w:val="00565F20"/>
    <w:rsid w:val="005664C7"/>
    <w:rsid w:val="00566F44"/>
    <w:rsid w:val="00570CEF"/>
    <w:rsid w:val="005733A7"/>
    <w:rsid w:val="00573A96"/>
    <w:rsid w:val="00577708"/>
    <w:rsid w:val="00577D47"/>
    <w:rsid w:val="00577E12"/>
    <w:rsid w:val="005800CB"/>
    <w:rsid w:val="00580261"/>
    <w:rsid w:val="0058061B"/>
    <w:rsid w:val="00580A38"/>
    <w:rsid w:val="00580A3A"/>
    <w:rsid w:val="00581766"/>
    <w:rsid w:val="00585052"/>
    <w:rsid w:val="00587D16"/>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E5C"/>
    <w:rsid w:val="005B0271"/>
    <w:rsid w:val="005B085F"/>
    <w:rsid w:val="005B0F05"/>
    <w:rsid w:val="005B1C61"/>
    <w:rsid w:val="005B2065"/>
    <w:rsid w:val="005B22B2"/>
    <w:rsid w:val="005B271E"/>
    <w:rsid w:val="005B2BC2"/>
    <w:rsid w:val="005B4198"/>
    <w:rsid w:val="005B46CA"/>
    <w:rsid w:val="005B70FC"/>
    <w:rsid w:val="005C19D6"/>
    <w:rsid w:val="005C6667"/>
    <w:rsid w:val="005C7FB8"/>
    <w:rsid w:val="005D0504"/>
    <w:rsid w:val="005D2502"/>
    <w:rsid w:val="005D33A0"/>
    <w:rsid w:val="005D3569"/>
    <w:rsid w:val="005D3BF6"/>
    <w:rsid w:val="005D3F5D"/>
    <w:rsid w:val="005D4E98"/>
    <w:rsid w:val="005D6725"/>
    <w:rsid w:val="005D78B3"/>
    <w:rsid w:val="005E00C5"/>
    <w:rsid w:val="005E06FB"/>
    <w:rsid w:val="005E28A8"/>
    <w:rsid w:val="005E5640"/>
    <w:rsid w:val="005E6124"/>
    <w:rsid w:val="005F1201"/>
    <w:rsid w:val="005F30B2"/>
    <w:rsid w:val="005F4174"/>
    <w:rsid w:val="005F5287"/>
    <w:rsid w:val="005F54CC"/>
    <w:rsid w:val="005F56B0"/>
    <w:rsid w:val="005F6EF4"/>
    <w:rsid w:val="006000AD"/>
    <w:rsid w:val="00600E29"/>
    <w:rsid w:val="006013D2"/>
    <w:rsid w:val="006024EC"/>
    <w:rsid w:val="00602AD9"/>
    <w:rsid w:val="00605022"/>
    <w:rsid w:val="006058B7"/>
    <w:rsid w:val="00606315"/>
    <w:rsid w:val="00606871"/>
    <w:rsid w:val="00607818"/>
    <w:rsid w:val="00612113"/>
    <w:rsid w:val="006121CB"/>
    <w:rsid w:val="00613102"/>
    <w:rsid w:val="00613D1F"/>
    <w:rsid w:val="0061444E"/>
    <w:rsid w:val="00614739"/>
    <w:rsid w:val="006154C5"/>
    <w:rsid w:val="006176AB"/>
    <w:rsid w:val="00620A84"/>
    <w:rsid w:val="006230C7"/>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56B8"/>
    <w:rsid w:val="006771F9"/>
    <w:rsid w:val="00681731"/>
    <w:rsid w:val="0068228B"/>
    <w:rsid w:val="0068372E"/>
    <w:rsid w:val="006841C8"/>
    <w:rsid w:val="00685C6F"/>
    <w:rsid w:val="006868EA"/>
    <w:rsid w:val="0068770A"/>
    <w:rsid w:val="006910B4"/>
    <w:rsid w:val="006911D8"/>
    <w:rsid w:val="00692D78"/>
    <w:rsid w:val="00693004"/>
    <w:rsid w:val="00694721"/>
    <w:rsid w:val="00695E03"/>
    <w:rsid w:val="00697F0F"/>
    <w:rsid w:val="006A02F2"/>
    <w:rsid w:val="006A4776"/>
    <w:rsid w:val="006A58F2"/>
    <w:rsid w:val="006A6BE4"/>
    <w:rsid w:val="006A79D8"/>
    <w:rsid w:val="006B0824"/>
    <w:rsid w:val="006B0A95"/>
    <w:rsid w:val="006B1759"/>
    <w:rsid w:val="006B1CC8"/>
    <w:rsid w:val="006B681A"/>
    <w:rsid w:val="006C064B"/>
    <w:rsid w:val="006C2EF6"/>
    <w:rsid w:val="006C301C"/>
    <w:rsid w:val="006C787E"/>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167C"/>
    <w:rsid w:val="006F24BE"/>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422F"/>
    <w:rsid w:val="0071500B"/>
    <w:rsid w:val="00715A6C"/>
    <w:rsid w:val="00717534"/>
    <w:rsid w:val="00717C1D"/>
    <w:rsid w:val="007211C0"/>
    <w:rsid w:val="007214C7"/>
    <w:rsid w:val="00721920"/>
    <w:rsid w:val="00721B4D"/>
    <w:rsid w:val="00721E24"/>
    <w:rsid w:val="007222FE"/>
    <w:rsid w:val="00722C6B"/>
    <w:rsid w:val="0072461C"/>
    <w:rsid w:val="007254B3"/>
    <w:rsid w:val="00726DCC"/>
    <w:rsid w:val="00727160"/>
    <w:rsid w:val="007330C5"/>
    <w:rsid w:val="00733B15"/>
    <w:rsid w:val="00733E1A"/>
    <w:rsid w:val="00734F97"/>
    <w:rsid w:val="007358C1"/>
    <w:rsid w:val="00736282"/>
    <w:rsid w:val="007362CE"/>
    <w:rsid w:val="00736B03"/>
    <w:rsid w:val="007377D7"/>
    <w:rsid w:val="00742567"/>
    <w:rsid w:val="00744470"/>
    <w:rsid w:val="00746AD6"/>
    <w:rsid w:val="0074799E"/>
    <w:rsid w:val="007507FE"/>
    <w:rsid w:val="00751E0E"/>
    <w:rsid w:val="00752AD9"/>
    <w:rsid w:val="00752E21"/>
    <w:rsid w:val="0075338B"/>
    <w:rsid w:val="00754BEF"/>
    <w:rsid w:val="00755294"/>
    <w:rsid w:val="0075551B"/>
    <w:rsid w:val="00755758"/>
    <w:rsid w:val="00757902"/>
    <w:rsid w:val="00760B4B"/>
    <w:rsid w:val="0076615E"/>
    <w:rsid w:val="0076652D"/>
    <w:rsid w:val="00767B65"/>
    <w:rsid w:val="00770298"/>
    <w:rsid w:val="00771261"/>
    <w:rsid w:val="00772B29"/>
    <w:rsid w:val="00776218"/>
    <w:rsid w:val="00776566"/>
    <w:rsid w:val="00781391"/>
    <w:rsid w:val="007820EC"/>
    <w:rsid w:val="007827CE"/>
    <w:rsid w:val="00784443"/>
    <w:rsid w:val="00784E3E"/>
    <w:rsid w:val="00787A57"/>
    <w:rsid w:val="0079076E"/>
    <w:rsid w:val="00790D77"/>
    <w:rsid w:val="0079168B"/>
    <w:rsid w:val="00792444"/>
    <w:rsid w:val="00794A70"/>
    <w:rsid w:val="0079666E"/>
    <w:rsid w:val="007968CF"/>
    <w:rsid w:val="00796F3E"/>
    <w:rsid w:val="00797183"/>
    <w:rsid w:val="007A2A46"/>
    <w:rsid w:val="007A4959"/>
    <w:rsid w:val="007A4A9D"/>
    <w:rsid w:val="007A6E5B"/>
    <w:rsid w:val="007B14D2"/>
    <w:rsid w:val="007B1882"/>
    <w:rsid w:val="007B2419"/>
    <w:rsid w:val="007B3301"/>
    <w:rsid w:val="007B6A5D"/>
    <w:rsid w:val="007B6B02"/>
    <w:rsid w:val="007B6CD9"/>
    <w:rsid w:val="007C1BD3"/>
    <w:rsid w:val="007C35C1"/>
    <w:rsid w:val="007C37D1"/>
    <w:rsid w:val="007C504C"/>
    <w:rsid w:val="007C5388"/>
    <w:rsid w:val="007C5A21"/>
    <w:rsid w:val="007C6A12"/>
    <w:rsid w:val="007D00AA"/>
    <w:rsid w:val="007D1640"/>
    <w:rsid w:val="007D3D48"/>
    <w:rsid w:val="007D64E4"/>
    <w:rsid w:val="007D7BAE"/>
    <w:rsid w:val="007D7CF9"/>
    <w:rsid w:val="007E048C"/>
    <w:rsid w:val="007E305B"/>
    <w:rsid w:val="007E36DF"/>
    <w:rsid w:val="007E4848"/>
    <w:rsid w:val="007F1151"/>
    <w:rsid w:val="007F1A2F"/>
    <w:rsid w:val="007F6237"/>
    <w:rsid w:val="007F77C6"/>
    <w:rsid w:val="00801082"/>
    <w:rsid w:val="008025CA"/>
    <w:rsid w:val="00802F9E"/>
    <w:rsid w:val="00805A3A"/>
    <w:rsid w:val="00807D5F"/>
    <w:rsid w:val="00807F2F"/>
    <w:rsid w:val="0081004F"/>
    <w:rsid w:val="008100A7"/>
    <w:rsid w:val="00810463"/>
    <w:rsid w:val="00810BE9"/>
    <w:rsid w:val="00811AB7"/>
    <w:rsid w:val="00811DF4"/>
    <w:rsid w:val="0081275D"/>
    <w:rsid w:val="0081365A"/>
    <w:rsid w:val="008143BF"/>
    <w:rsid w:val="00814DB0"/>
    <w:rsid w:val="00815446"/>
    <w:rsid w:val="0081720D"/>
    <w:rsid w:val="00817C58"/>
    <w:rsid w:val="0082037A"/>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48BE"/>
    <w:rsid w:val="00844ED3"/>
    <w:rsid w:val="00846FAB"/>
    <w:rsid w:val="0085163F"/>
    <w:rsid w:val="00851982"/>
    <w:rsid w:val="00852007"/>
    <w:rsid w:val="008536F3"/>
    <w:rsid w:val="00860ADA"/>
    <w:rsid w:val="00861C25"/>
    <w:rsid w:val="00863750"/>
    <w:rsid w:val="00863BCF"/>
    <w:rsid w:val="008646C2"/>
    <w:rsid w:val="0086687C"/>
    <w:rsid w:val="00870800"/>
    <w:rsid w:val="008715D6"/>
    <w:rsid w:val="00874CC5"/>
    <w:rsid w:val="00875AC5"/>
    <w:rsid w:val="00877318"/>
    <w:rsid w:val="008778DD"/>
    <w:rsid w:val="00880167"/>
    <w:rsid w:val="0088121D"/>
    <w:rsid w:val="0088138A"/>
    <w:rsid w:val="00882568"/>
    <w:rsid w:val="00882955"/>
    <w:rsid w:val="00883696"/>
    <w:rsid w:val="00883E44"/>
    <w:rsid w:val="008840E1"/>
    <w:rsid w:val="008846FB"/>
    <w:rsid w:val="00886A33"/>
    <w:rsid w:val="0088797B"/>
    <w:rsid w:val="008918E0"/>
    <w:rsid w:val="0089316C"/>
    <w:rsid w:val="00895975"/>
    <w:rsid w:val="0089610C"/>
    <w:rsid w:val="00896755"/>
    <w:rsid w:val="008969EA"/>
    <w:rsid w:val="008A0ADA"/>
    <w:rsid w:val="008B0491"/>
    <w:rsid w:val="008B0E6D"/>
    <w:rsid w:val="008B13C5"/>
    <w:rsid w:val="008B2496"/>
    <w:rsid w:val="008B46BD"/>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5FE2"/>
    <w:rsid w:val="008E6057"/>
    <w:rsid w:val="008E660F"/>
    <w:rsid w:val="008E7B39"/>
    <w:rsid w:val="008F0747"/>
    <w:rsid w:val="008F1E0F"/>
    <w:rsid w:val="008F1EB5"/>
    <w:rsid w:val="008F1EC3"/>
    <w:rsid w:val="008F1F63"/>
    <w:rsid w:val="008F3EB7"/>
    <w:rsid w:val="008F4F62"/>
    <w:rsid w:val="008F581A"/>
    <w:rsid w:val="008F7715"/>
    <w:rsid w:val="008F7B2F"/>
    <w:rsid w:val="009010EB"/>
    <w:rsid w:val="009012FF"/>
    <w:rsid w:val="0090185F"/>
    <w:rsid w:val="00902E93"/>
    <w:rsid w:val="00902F96"/>
    <w:rsid w:val="00904EA0"/>
    <w:rsid w:val="0091213E"/>
    <w:rsid w:val="00912CF8"/>
    <w:rsid w:val="0091329C"/>
    <w:rsid w:val="009138AF"/>
    <w:rsid w:val="00913DD3"/>
    <w:rsid w:val="0091479E"/>
    <w:rsid w:val="00914E62"/>
    <w:rsid w:val="00916ABA"/>
    <w:rsid w:val="00916ACA"/>
    <w:rsid w:val="009174D9"/>
    <w:rsid w:val="00917FCF"/>
    <w:rsid w:val="009203B8"/>
    <w:rsid w:val="009224FC"/>
    <w:rsid w:val="00922B16"/>
    <w:rsid w:val="00927861"/>
    <w:rsid w:val="00931DA9"/>
    <w:rsid w:val="00934044"/>
    <w:rsid w:val="00934BF2"/>
    <w:rsid w:val="00934D47"/>
    <w:rsid w:val="00935228"/>
    <w:rsid w:val="00935D43"/>
    <w:rsid w:val="00936AB9"/>
    <w:rsid w:val="00937B42"/>
    <w:rsid w:val="00937BB2"/>
    <w:rsid w:val="00942C78"/>
    <w:rsid w:val="00945543"/>
    <w:rsid w:val="00946197"/>
    <w:rsid w:val="00946652"/>
    <w:rsid w:val="009472A6"/>
    <w:rsid w:val="00947EDA"/>
    <w:rsid w:val="009512E7"/>
    <w:rsid w:val="00951AC2"/>
    <w:rsid w:val="00952BE3"/>
    <w:rsid w:val="00952EA2"/>
    <w:rsid w:val="00954CEA"/>
    <w:rsid w:val="00955AE0"/>
    <w:rsid w:val="00956D7D"/>
    <w:rsid w:val="00957900"/>
    <w:rsid w:val="00957D98"/>
    <w:rsid w:val="00960418"/>
    <w:rsid w:val="009610BF"/>
    <w:rsid w:val="009612FE"/>
    <w:rsid w:val="00962A2A"/>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67C6"/>
    <w:rsid w:val="009971A0"/>
    <w:rsid w:val="009A07D1"/>
    <w:rsid w:val="009A0A70"/>
    <w:rsid w:val="009A152E"/>
    <w:rsid w:val="009A2E7F"/>
    <w:rsid w:val="009A347C"/>
    <w:rsid w:val="009A6063"/>
    <w:rsid w:val="009A731C"/>
    <w:rsid w:val="009A797A"/>
    <w:rsid w:val="009B031A"/>
    <w:rsid w:val="009B0BBF"/>
    <w:rsid w:val="009B1A09"/>
    <w:rsid w:val="009B1F03"/>
    <w:rsid w:val="009B27BD"/>
    <w:rsid w:val="009B49A9"/>
    <w:rsid w:val="009B4A9A"/>
    <w:rsid w:val="009B6DB5"/>
    <w:rsid w:val="009B7985"/>
    <w:rsid w:val="009B7D13"/>
    <w:rsid w:val="009C0548"/>
    <w:rsid w:val="009C0B43"/>
    <w:rsid w:val="009C0CE6"/>
    <w:rsid w:val="009C1137"/>
    <w:rsid w:val="009C26B8"/>
    <w:rsid w:val="009C301C"/>
    <w:rsid w:val="009C4084"/>
    <w:rsid w:val="009C6014"/>
    <w:rsid w:val="009D06AA"/>
    <w:rsid w:val="009D3326"/>
    <w:rsid w:val="009D5192"/>
    <w:rsid w:val="009D59A3"/>
    <w:rsid w:val="009D77B9"/>
    <w:rsid w:val="009D7F74"/>
    <w:rsid w:val="009E11BB"/>
    <w:rsid w:val="009E19E5"/>
    <w:rsid w:val="009E3946"/>
    <w:rsid w:val="009E4074"/>
    <w:rsid w:val="009E4E80"/>
    <w:rsid w:val="009E5108"/>
    <w:rsid w:val="009E5C01"/>
    <w:rsid w:val="009E78E6"/>
    <w:rsid w:val="009F0F0E"/>
    <w:rsid w:val="009F3121"/>
    <w:rsid w:val="009F5A26"/>
    <w:rsid w:val="009F745F"/>
    <w:rsid w:val="00A00F80"/>
    <w:rsid w:val="00A0215F"/>
    <w:rsid w:val="00A04A22"/>
    <w:rsid w:val="00A04B3E"/>
    <w:rsid w:val="00A073AC"/>
    <w:rsid w:val="00A07679"/>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C97"/>
    <w:rsid w:val="00A51708"/>
    <w:rsid w:val="00A519E9"/>
    <w:rsid w:val="00A51DBD"/>
    <w:rsid w:val="00A52B86"/>
    <w:rsid w:val="00A54596"/>
    <w:rsid w:val="00A547DE"/>
    <w:rsid w:val="00A5622F"/>
    <w:rsid w:val="00A60546"/>
    <w:rsid w:val="00A613E2"/>
    <w:rsid w:val="00A61842"/>
    <w:rsid w:val="00A6196B"/>
    <w:rsid w:val="00A62A0C"/>
    <w:rsid w:val="00A64084"/>
    <w:rsid w:val="00A65AFE"/>
    <w:rsid w:val="00A663A3"/>
    <w:rsid w:val="00A66F61"/>
    <w:rsid w:val="00A70B0C"/>
    <w:rsid w:val="00A70EB0"/>
    <w:rsid w:val="00A70FA7"/>
    <w:rsid w:val="00A71656"/>
    <w:rsid w:val="00A73FD5"/>
    <w:rsid w:val="00A745D1"/>
    <w:rsid w:val="00A756EB"/>
    <w:rsid w:val="00A768D7"/>
    <w:rsid w:val="00A76DB1"/>
    <w:rsid w:val="00A76DB7"/>
    <w:rsid w:val="00A800F6"/>
    <w:rsid w:val="00A809DE"/>
    <w:rsid w:val="00A811A8"/>
    <w:rsid w:val="00A8142F"/>
    <w:rsid w:val="00A81D2F"/>
    <w:rsid w:val="00A81E43"/>
    <w:rsid w:val="00A8322A"/>
    <w:rsid w:val="00A836F6"/>
    <w:rsid w:val="00A842C7"/>
    <w:rsid w:val="00A85EDA"/>
    <w:rsid w:val="00A86D8A"/>
    <w:rsid w:val="00A87211"/>
    <w:rsid w:val="00A93344"/>
    <w:rsid w:val="00A94D00"/>
    <w:rsid w:val="00A95B57"/>
    <w:rsid w:val="00A966C5"/>
    <w:rsid w:val="00A96D05"/>
    <w:rsid w:val="00AA0454"/>
    <w:rsid w:val="00AA1509"/>
    <w:rsid w:val="00AA27AC"/>
    <w:rsid w:val="00AA28C6"/>
    <w:rsid w:val="00AA37D7"/>
    <w:rsid w:val="00AA57BE"/>
    <w:rsid w:val="00AA5945"/>
    <w:rsid w:val="00AA7009"/>
    <w:rsid w:val="00AA764E"/>
    <w:rsid w:val="00AB1885"/>
    <w:rsid w:val="00AB29AB"/>
    <w:rsid w:val="00AB2D14"/>
    <w:rsid w:val="00AB749B"/>
    <w:rsid w:val="00AC04B2"/>
    <w:rsid w:val="00AC286D"/>
    <w:rsid w:val="00AC2D9F"/>
    <w:rsid w:val="00AC52C7"/>
    <w:rsid w:val="00AC5E08"/>
    <w:rsid w:val="00AD2E87"/>
    <w:rsid w:val="00AD3A5A"/>
    <w:rsid w:val="00AD7570"/>
    <w:rsid w:val="00AD7FD8"/>
    <w:rsid w:val="00AE0845"/>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5BC"/>
    <w:rsid w:val="00B237EB"/>
    <w:rsid w:val="00B23CC7"/>
    <w:rsid w:val="00B25256"/>
    <w:rsid w:val="00B2653A"/>
    <w:rsid w:val="00B2670D"/>
    <w:rsid w:val="00B27AC6"/>
    <w:rsid w:val="00B32C80"/>
    <w:rsid w:val="00B338F0"/>
    <w:rsid w:val="00B34CB4"/>
    <w:rsid w:val="00B34DE8"/>
    <w:rsid w:val="00B35531"/>
    <w:rsid w:val="00B419D8"/>
    <w:rsid w:val="00B42103"/>
    <w:rsid w:val="00B43696"/>
    <w:rsid w:val="00B44523"/>
    <w:rsid w:val="00B4498C"/>
    <w:rsid w:val="00B44CA0"/>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805E2"/>
    <w:rsid w:val="00B82CDF"/>
    <w:rsid w:val="00B85232"/>
    <w:rsid w:val="00B8531F"/>
    <w:rsid w:val="00B9208B"/>
    <w:rsid w:val="00B950B0"/>
    <w:rsid w:val="00B956B3"/>
    <w:rsid w:val="00B95B18"/>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412C"/>
    <w:rsid w:val="00BC487D"/>
    <w:rsid w:val="00BC4F67"/>
    <w:rsid w:val="00BD2456"/>
    <w:rsid w:val="00BD2D88"/>
    <w:rsid w:val="00BD3AD6"/>
    <w:rsid w:val="00BD3F54"/>
    <w:rsid w:val="00BD439F"/>
    <w:rsid w:val="00BD4443"/>
    <w:rsid w:val="00BE016A"/>
    <w:rsid w:val="00BE1403"/>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879"/>
    <w:rsid w:val="00C13D21"/>
    <w:rsid w:val="00C14365"/>
    <w:rsid w:val="00C14443"/>
    <w:rsid w:val="00C15AFE"/>
    <w:rsid w:val="00C177E5"/>
    <w:rsid w:val="00C17ADC"/>
    <w:rsid w:val="00C2016D"/>
    <w:rsid w:val="00C23C82"/>
    <w:rsid w:val="00C24438"/>
    <w:rsid w:val="00C25C3E"/>
    <w:rsid w:val="00C30C71"/>
    <w:rsid w:val="00C32908"/>
    <w:rsid w:val="00C33A91"/>
    <w:rsid w:val="00C3403E"/>
    <w:rsid w:val="00C343F5"/>
    <w:rsid w:val="00C34A89"/>
    <w:rsid w:val="00C34BD4"/>
    <w:rsid w:val="00C3521C"/>
    <w:rsid w:val="00C37661"/>
    <w:rsid w:val="00C37E80"/>
    <w:rsid w:val="00C417DF"/>
    <w:rsid w:val="00C41EA0"/>
    <w:rsid w:val="00C42035"/>
    <w:rsid w:val="00C44E38"/>
    <w:rsid w:val="00C44F39"/>
    <w:rsid w:val="00C450EF"/>
    <w:rsid w:val="00C456CB"/>
    <w:rsid w:val="00C45C72"/>
    <w:rsid w:val="00C4632A"/>
    <w:rsid w:val="00C47FA1"/>
    <w:rsid w:val="00C50114"/>
    <w:rsid w:val="00C50D05"/>
    <w:rsid w:val="00C515B3"/>
    <w:rsid w:val="00C5194E"/>
    <w:rsid w:val="00C51DA8"/>
    <w:rsid w:val="00C54367"/>
    <w:rsid w:val="00C543D1"/>
    <w:rsid w:val="00C56BD3"/>
    <w:rsid w:val="00C606A6"/>
    <w:rsid w:val="00C61794"/>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FFA"/>
    <w:rsid w:val="00CA6A4D"/>
    <w:rsid w:val="00CA7D97"/>
    <w:rsid w:val="00CB0D73"/>
    <w:rsid w:val="00CB2910"/>
    <w:rsid w:val="00CB35B9"/>
    <w:rsid w:val="00CB42AA"/>
    <w:rsid w:val="00CB4D73"/>
    <w:rsid w:val="00CB6239"/>
    <w:rsid w:val="00CC18A5"/>
    <w:rsid w:val="00CC1BF9"/>
    <w:rsid w:val="00CC4AA5"/>
    <w:rsid w:val="00CC63D5"/>
    <w:rsid w:val="00CC6FCB"/>
    <w:rsid w:val="00CC7FB8"/>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2F73"/>
    <w:rsid w:val="00CF32AE"/>
    <w:rsid w:val="00CF3F85"/>
    <w:rsid w:val="00CF6659"/>
    <w:rsid w:val="00CF69D7"/>
    <w:rsid w:val="00CF7360"/>
    <w:rsid w:val="00D01F26"/>
    <w:rsid w:val="00D037DD"/>
    <w:rsid w:val="00D03F89"/>
    <w:rsid w:val="00D04A88"/>
    <w:rsid w:val="00D05215"/>
    <w:rsid w:val="00D05325"/>
    <w:rsid w:val="00D06281"/>
    <w:rsid w:val="00D07D20"/>
    <w:rsid w:val="00D106CB"/>
    <w:rsid w:val="00D10B0C"/>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5477"/>
    <w:rsid w:val="00D56A54"/>
    <w:rsid w:val="00D56E22"/>
    <w:rsid w:val="00D573E0"/>
    <w:rsid w:val="00D607A4"/>
    <w:rsid w:val="00D62352"/>
    <w:rsid w:val="00D63694"/>
    <w:rsid w:val="00D648FC"/>
    <w:rsid w:val="00D64FB7"/>
    <w:rsid w:val="00D66406"/>
    <w:rsid w:val="00D66ED7"/>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3A05"/>
    <w:rsid w:val="00DA4A30"/>
    <w:rsid w:val="00DA6D60"/>
    <w:rsid w:val="00DB021D"/>
    <w:rsid w:val="00DB0EC3"/>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5A94"/>
    <w:rsid w:val="00DD60C6"/>
    <w:rsid w:val="00DD6875"/>
    <w:rsid w:val="00DD7C95"/>
    <w:rsid w:val="00DE0079"/>
    <w:rsid w:val="00DE1D4C"/>
    <w:rsid w:val="00DE2457"/>
    <w:rsid w:val="00DE3E80"/>
    <w:rsid w:val="00DE77D7"/>
    <w:rsid w:val="00DE7C22"/>
    <w:rsid w:val="00DF0505"/>
    <w:rsid w:val="00DF1822"/>
    <w:rsid w:val="00DF25B2"/>
    <w:rsid w:val="00DF25E1"/>
    <w:rsid w:val="00E000F8"/>
    <w:rsid w:val="00E01DB1"/>
    <w:rsid w:val="00E03C81"/>
    <w:rsid w:val="00E03FED"/>
    <w:rsid w:val="00E04424"/>
    <w:rsid w:val="00E049FF"/>
    <w:rsid w:val="00E053EC"/>
    <w:rsid w:val="00E05C89"/>
    <w:rsid w:val="00E11C70"/>
    <w:rsid w:val="00E12905"/>
    <w:rsid w:val="00E13DD1"/>
    <w:rsid w:val="00E1545C"/>
    <w:rsid w:val="00E166DD"/>
    <w:rsid w:val="00E16F43"/>
    <w:rsid w:val="00E17B8E"/>
    <w:rsid w:val="00E213D7"/>
    <w:rsid w:val="00E2265E"/>
    <w:rsid w:val="00E26664"/>
    <w:rsid w:val="00E26819"/>
    <w:rsid w:val="00E270FF"/>
    <w:rsid w:val="00E33C7A"/>
    <w:rsid w:val="00E346E1"/>
    <w:rsid w:val="00E36297"/>
    <w:rsid w:val="00E40EC4"/>
    <w:rsid w:val="00E421EC"/>
    <w:rsid w:val="00E4301A"/>
    <w:rsid w:val="00E43842"/>
    <w:rsid w:val="00E43BE2"/>
    <w:rsid w:val="00E44058"/>
    <w:rsid w:val="00E457FC"/>
    <w:rsid w:val="00E5297B"/>
    <w:rsid w:val="00E54051"/>
    <w:rsid w:val="00E5611C"/>
    <w:rsid w:val="00E5655E"/>
    <w:rsid w:val="00E5690B"/>
    <w:rsid w:val="00E604FB"/>
    <w:rsid w:val="00E607E2"/>
    <w:rsid w:val="00E61881"/>
    <w:rsid w:val="00E62301"/>
    <w:rsid w:val="00E623D1"/>
    <w:rsid w:val="00E64F97"/>
    <w:rsid w:val="00E65872"/>
    <w:rsid w:val="00E663B6"/>
    <w:rsid w:val="00E668A6"/>
    <w:rsid w:val="00E67F1D"/>
    <w:rsid w:val="00E7132C"/>
    <w:rsid w:val="00E722EE"/>
    <w:rsid w:val="00E73F39"/>
    <w:rsid w:val="00E76276"/>
    <w:rsid w:val="00E76B7D"/>
    <w:rsid w:val="00E7726E"/>
    <w:rsid w:val="00E80192"/>
    <w:rsid w:val="00E82835"/>
    <w:rsid w:val="00E835A8"/>
    <w:rsid w:val="00E83D6D"/>
    <w:rsid w:val="00E84B0A"/>
    <w:rsid w:val="00E8611B"/>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183B"/>
    <w:rsid w:val="00EB38AC"/>
    <w:rsid w:val="00EB3F14"/>
    <w:rsid w:val="00EB6404"/>
    <w:rsid w:val="00EB6A94"/>
    <w:rsid w:val="00EB7DF6"/>
    <w:rsid w:val="00EC0883"/>
    <w:rsid w:val="00EC0933"/>
    <w:rsid w:val="00EC0D36"/>
    <w:rsid w:val="00EC1BE3"/>
    <w:rsid w:val="00EC2C39"/>
    <w:rsid w:val="00EC777A"/>
    <w:rsid w:val="00ED4941"/>
    <w:rsid w:val="00ED535E"/>
    <w:rsid w:val="00ED5397"/>
    <w:rsid w:val="00ED6406"/>
    <w:rsid w:val="00ED7B8D"/>
    <w:rsid w:val="00EE25ED"/>
    <w:rsid w:val="00EE34E6"/>
    <w:rsid w:val="00EE59A1"/>
    <w:rsid w:val="00EE73A2"/>
    <w:rsid w:val="00EE7665"/>
    <w:rsid w:val="00EF0565"/>
    <w:rsid w:val="00EF0B93"/>
    <w:rsid w:val="00EF1406"/>
    <w:rsid w:val="00EF1721"/>
    <w:rsid w:val="00EF1B94"/>
    <w:rsid w:val="00EF1C2D"/>
    <w:rsid w:val="00EF3295"/>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7166"/>
    <w:rsid w:val="00F41C28"/>
    <w:rsid w:val="00F441AE"/>
    <w:rsid w:val="00F4475D"/>
    <w:rsid w:val="00F448BB"/>
    <w:rsid w:val="00F45599"/>
    <w:rsid w:val="00F45C4D"/>
    <w:rsid w:val="00F46D41"/>
    <w:rsid w:val="00F46EDC"/>
    <w:rsid w:val="00F518DA"/>
    <w:rsid w:val="00F55017"/>
    <w:rsid w:val="00F5681E"/>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34FA"/>
    <w:rsid w:val="00F853DC"/>
    <w:rsid w:val="00F8611F"/>
    <w:rsid w:val="00F86540"/>
    <w:rsid w:val="00F86599"/>
    <w:rsid w:val="00F865EC"/>
    <w:rsid w:val="00F872C6"/>
    <w:rsid w:val="00F87624"/>
    <w:rsid w:val="00F91317"/>
    <w:rsid w:val="00F919AC"/>
    <w:rsid w:val="00F94053"/>
    <w:rsid w:val="00F941AE"/>
    <w:rsid w:val="00F956AB"/>
    <w:rsid w:val="00F95D7D"/>
    <w:rsid w:val="00FA108E"/>
    <w:rsid w:val="00FA1AA9"/>
    <w:rsid w:val="00FA1DB6"/>
    <w:rsid w:val="00FA2717"/>
    <w:rsid w:val="00FA4CCF"/>
    <w:rsid w:val="00FA66B2"/>
    <w:rsid w:val="00FA67A8"/>
    <w:rsid w:val="00FA7016"/>
    <w:rsid w:val="00FA752C"/>
    <w:rsid w:val="00FB1C26"/>
    <w:rsid w:val="00FB2D0F"/>
    <w:rsid w:val="00FB4BF4"/>
    <w:rsid w:val="00FB59FB"/>
    <w:rsid w:val="00FB7F3D"/>
    <w:rsid w:val="00FC1577"/>
    <w:rsid w:val="00FC185E"/>
    <w:rsid w:val="00FC352B"/>
    <w:rsid w:val="00FC3C47"/>
    <w:rsid w:val="00FC5C03"/>
    <w:rsid w:val="00FC5D40"/>
    <w:rsid w:val="00FD7F47"/>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AA4FB1C6-CBA5-4E90-8590-240E4A00A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hul.prasad@powergrid.i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m.gov.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olchandkh@powergrid.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ahul.prasad@powergrid.in" TargetMode="External"/><Relationship Id="rId4" Type="http://schemas.openxmlformats.org/officeDocument/2006/relationships/settings" Target="settings.xml"/><Relationship Id="rId9" Type="http://schemas.openxmlformats.org/officeDocument/2006/relationships/hyperlink" Target="mailto:moolchandkh@powergrid.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BA8D5-148C-42C4-BF34-E24B255F3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715</Words>
  <Characters>4076</Characters>
  <Application>Microsoft Office Word</Application>
  <DocSecurity>0</DocSecurity>
  <Lines>33</Lines>
  <Paragraphs>9</Paragraphs>
  <ScaleCrop>false</ScaleCrop>
  <Company>IJourneys</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creator>charanya Ambati</dc:creator>
  <cp:lastModifiedBy>Mool Chand Khichar {Mool Chand Khichar}</cp:lastModifiedBy>
  <cp:revision>593</cp:revision>
  <cp:lastPrinted>2022-12-19T10:22:00Z</cp:lastPrinted>
  <dcterms:created xsi:type="dcterms:W3CDTF">2017-08-31T10:04:00Z</dcterms:created>
  <dcterms:modified xsi:type="dcterms:W3CDTF">2024-06-12T06:01:00Z</dcterms:modified>
  <cp:contentStatus/>
</cp:coreProperties>
</file>